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73D0E8FE" w:rsidR="00FA20F7" w:rsidRPr="00077CF3" w:rsidRDefault="00752C50" w:rsidP="00FA20F7">
      <w:pPr>
        <w:pStyle w:val="3GPPHeader"/>
        <w:spacing w:after="0"/>
        <w:rPr>
          <w:rFonts w:ascii="Arial" w:hAnsi="Arial" w:cs="Arial"/>
          <w:szCs w:val="24"/>
          <w:lang w:val="en-US"/>
        </w:rPr>
      </w:pPr>
      <w:r w:rsidRPr="00077CF3">
        <w:rPr>
          <w:rFonts w:ascii="Arial" w:hAnsi="Arial" w:cs="Arial"/>
          <w:lang w:val="en-US"/>
        </w:rPr>
        <w:t>3GPP TSG-RAN WG1 Meeting</w:t>
      </w:r>
      <w:r w:rsidR="003D41C3">
        <w:rPr>
          <w:rFonts w:ascii="Arial" w:hAnsi="Arial" w:cs="Arial"/>
          <w:lang w:val="en-US"/>
        </w:rPr>
        <w:t xml:space="preserve"> #80bis</w:t>
      </w:r>
      <w:r w:rsidR="00FA20F7" w:rsidRPr="00077CF3">
        <w:rPr>
          <w:rFonts w:ascii="Arial" w:hAnsi="Arial" w:cs="Arial"/>
          <w:lang w:val="en-US"/>
        </w:rPr>
        <w:tab/>
      </w:r>
      <w:r w:rsidR="00FA20F7" w:rsidRPr="00077CF3">
        <w:rPr>
          <w:rFonts w:ascii="Arial" w:hAnsi="Arial" w:cs="Arial"/>
          <w:szCs w:val="24"/>
          <w:lang w:val="en-US"/>
        </w:rPr>
        <w:t>R</w:t>
      </w:r>
      <w:r w:rsidR="00975D06" w:rsidRPr="00077CF3">
        <w:rPr>
          <w:rFonts w:ascii="Arial" w:hAnsi="Arial" w:cs="Arial"/>
          <w:szCs w:val="24"/>
          <w:lang w:val="en-US"/>
        </w:rPr>
        <w:t>1</w:t>
      </w:r>
      <w:r w:rsidR="00FA20F7" w:rsidRPr="00077CF3">
        <w:rPr>
          <w:rFonts w:ascii="Arial" w:hAnsi="Arial" w:cs="Arial"/>
          <w:szCs w:val="24"/>
          <w:lang w:val="en-US"/>
        </w:rPr>
        <w:t>-</w:t>
      </w:r>
      <w:r w:rsidR="003E3DD1" w:rsidRPr="00077CF3">
        <w:rPr>
          <w:rFonts w:ascii="Arial" w:hAnsi="Arial" w:cs="Arial"/>
          <w:szCs w:val="24"/>
          <w:lang w:val="en-US"/>
        </w:rPr>
        <w:t>1</w:t>
      </w:r>
      <w:r w:rsidR="00C77624" w:rsidRPr="00077CF3">
        <w:rPr>
          <w:rFonts w:ascii="Arial" w:hAnsi="Arial" w:cs="Arial"/>
          <w:szCs w:val="24"/>
          <w:lang w:val="en-US"/>
        </w:rPr>
        <w:t>5</w:t>
      </w:r>
      <w:r w:rsidR="00366E52">
        <w:rPr>
          <w:rFonts w:ascii="Arial" w:hAnsi="Arial" w:cs="Arial"/>
          <w:szCs w:val="24"/>
          <w:lang w:val="en-US"/>
        </w:rPr>
        <w:t>1936</w:t>
      </w:r>
    </w:p>
    <w:p w14:paraId="231ECCBD" w14:textId="5EA8DB3E" w:rsidR="00FA20F7" w:rsidRPr="00077CF3" w:rsidRDefault="003D41C3" w:rsidP="00FA20F7">
      <w:pPr>
        <w:pStyle w:val="3GPPHeader"/>
        <w:rPr>
          <w:rFonts w:ascii="Arial" w:hAnsi="Arial" w:cs="Arial"/>
          <w:lang w:val="en-US"/>
        </w:rPr>
      </w:pPr>
      <w:r>
        <w:rPr>
          <w:rFonts w:ascii="Arial" w:hAnsi="Arial" w:cs="Arial"/>
          <w:lang w:val="en-US"/>
        </w:rPr>
        <w:t>Belgrade</w:t>
      </w:r>
      <w:r w:rsidR="00752C50" w:rsidRPr="00077CF3">
        <w:rPr>
          <w:rFonts w:ascii="Arial" w:hAnsi="Arial" w:cs="Arial"/>
          <w:lang w:val="en-US"/>
        </w:rPr>
        <w:t xml:space="preserve">, </w:t>
      </w:r>
      <w:r>
        <w:rPr>
          <w:rFonts w:ascii="Arial" w:hAnsi="Arial" w:cs="Arial"/>
          <w:lang w:val="en-US"/>
        </w:rPr>
        <w:t>Serbia</w:t>
      </w:r>
      <w:r w:rsidR="00752C50" w:rsidRPr="00077CF3">
        <w:rPr>
          <w:rFonts w:ascii="Arial" w:hAnsi="Arial" w:cs="Arial"/>
          <w:lang w:val="en-US"/>
        </w:rPr>
        <w:t xml:space="preserve">, </w:t>
      </w:r>
      <w:r>
        <w:rPr>
          <w:rFonts w:ascii="Arial" w:hAnsi="Arial" w:cs="Arial"/>
          <w:lang w:val="en-US"/>
        </w:rPr>
        <w:t>20</w:t>
      </w:r>
      <w:r w:rsidRPr="003D41C3">
        <w:rPr>
          <w:rFonts w:ascii="Arial" w:hAnsi="Arial" w:cs="Arial"/>
          <w:vertAlign w:val="superscript"/>
          <w:lang w:val="en-US"/>
        </w:rPr>
        <w:t>th</w:t>
      </w:r>
      <w:r>
        <w:rPr>
          <w:rFonts w:ascii="Arial" w:hAnsi="Arial" w:cs="Arial"/>
          <w:lang w:val="en-US"/>
        </w:rPr>
        <w:t xml:space="preserve"> – 24</w:t>
      </w:r>
      <w:r w:rsidRPr="003D41C3">
        <w:rPr>
          <w:rFonts w:ascii="Arial" w:hAnsi="Arial" w:cs="Arial"/>
          <w:vertAlign w:val="superscript"/>
          <w:lang w:val="en-US"/>
        </w:rPr>
        <w:t>th</w:t>
      </w:r>
      <w:r>
        <w:rPr>
          <w:rFonts w:ascii="Arial" w:hAnsi="Arial" w:cs="Arial"/>
          <w:lang w:val="en-US"/>
        </w:rPr>
        <w:t xml:space="preserve"> April </w:t>
      </w:r>
      <w:r w:rsidR="00752C50" w:rsidRPr="00077CF3">
        <w:rPr>
          <w:rFonts w:ascii="Arial" w:hAnsi="Arial" w:cs="Arial"/>
          <w:lang w:val="en-US"/>
        </w:rPr>
        <w:t>2015</w:t>
      </w:r>
    </w:p>
    <w:p w14:paraId="6FA141D4" w14:textId="2ACE711D" w:rsidR="00FA20F7" w:rsidRPr="00077CF3" w:rsidRDefault="00FA20F7" w:rsidP="00FA20F7">
      <w:pPr>
        <w:pStyle w:val="CRCoverPage"/>
        <w:tabs>
          <w:tab w:val="left" w:pos="1980"/>
        </w:tabs>
        <w:jc w:val="both"/>
        <w:rPr>
          <w:rFonts w:cs="Arial"/>
          <w:b/>
          <w:bCs/>
          <w:sz w:val="24"/>
          <w:lang w:val="en-US" w:eastAsia="ja-JP"/>
        </w:rPr>
      </w:pPr>
      <w:r w:rsidRPr="00077CF3">
        <w:rPr>
          <w:rFonts w:cs="Arial"/>
          <w:b/>
          <w:bCs/>
          <w:sz w:val="24"/>
          <w:lang w:val="en-US"/>
        </w:rPr>
        <w:t>Agenda Item:</w:t>
      </w:r>
      <w:r w:rsidRPr="00077CF3">
        <w:rPr>
          <w:rFonts w:cs="Arial"/>
          <w:b/>
          <w:bCs/>
          <w:sz w:val="24"/>
          <w:lang w:val="en-US"/>
        </w:rPr>
        <w:tab/>
      </w:r>
      <w:r w:rsidR="006F56F5">
        <w:rPr>
          <w:rFonts w:cs="Arial"/>
          <w:b/>
          <w:bCs/>
          <w:sz w:val="24"/>
          <w:lang w:val="en-US"/>
        </w:rPr>
        <w:t>7.2.4.2</w:t>
      </w:r>
    </w:p>
    <w:p w14:paraId="186753AF" w14:textId="77777777" w:rsidR="00FA20F7" w:rsidRPr="00077CF3" w:rsidRDefault="0092027E" w:rsidP="00FA20F7">
      <w:pPr>
        <w:tabs>
          <w:tab w:val="left" w:pos="1985"/>
        </w:tabs>
        <w:rPr>
          <w:rFonts w:ascii="Arial" w:hAnsi="Arial" w:cs="Arial"/>
          <w:b/>
          <w:bCs/>
          <w:sz w:val="24"/>
          <w:lang w:val="en-US"/>
        </w:rPr>
      </w:pPr>
      <w:r w:rsidRPr="00077CF3">
        <w:rPr>
          <w:rFonts w:ascii="Arial" w:hAnsi="Arial" w:cs="Arial"/>
          <w:b/>
          <w:bCs/>
          <w:sz w:val="24"/>
          <w:lang w:val="en-US"/>
        </w:rPr>
        <w:t>Source:</w:t>
      </w:r>
      <w:r w:rsidRPr="00077CF3">
        <w:rPr>
          <w:rFonts w:ascii="Arial" w:hAnsi="Arial" w:cs="Arial"/>
          <w:b/>
          <w:bCs/>
          <w:sz w:val="24"/>
          <w:lang w:val="en-US"/>
        </w:rPr>
        <w:tab/>
        <w:t>InterDigital</w:t>
      </w:r>
      <w:r w:rsidR="00E17A3B" w:rsidRPr="00077CF3">
        <w:rPr>
          <w:rFonts w:ascii="Arial" w:hAnsi="Arial" w:cs="Arial"/>
          <w:b/>
          <w:bCs/>
          <w:sz w:val="24"/>
          <w:lang w:val="en-US"/>
        </w:rPr>
        <w:t xml:space="preserve"> Communications</w:t>
      </w:r>
    </w:p>
    <w:p w14:paraId="4F02292E" w14:textId="645A7D00" w:rsidR="00FA20F7" w:rsidRPr="00077CF3" w:rsidRDefault="00FA20F7" w:rsidP="00FA20F7">
      <w:pPr>
        <w:ind w:left="1985" w:hanging="1985"/>
        <w:rPr>
          <w:rFonts w:ascii="Arial" w:hAnsi="Arial" w:cs="Arial"/>
          <w:b/>
          <w:bCs/>
          <w:lang w:val="en-US"/>
        </w:rPr>
      </w:pPr>
      <w:r w:rsidRPr="00077CF3">
        <w:rPr>
          <w:rFonts w:ascii="Arial" w:hAnsi="Arial" w:cs="Arial"/>
          <w:b/>
          <w:bCs/>
          <w:sz w:val="24"/>
          <w:lang w:val="en-US"/>
        </w:rPr>
        <w:t>Title:</w:t>
      </w:r>
      <w:r w:rsidRPr="00077CF3">
        <w:rPr>
          <w:rFonts w:ascii="Arial" w:hAnsi="Arial" w:cs="Arial"/>
          <w:b/>
          <w:bCs/>
          <w:sz w:val="24"/>
          <w:lang w:val="en-US"/>
        </w:rPr>
        <w:tab/>
      </w:r>
      <w:r w:rsidR="00366E52">
        <w:rPr>
          <w:rFonts w:ascii="Arial" w:hAnsi="Arial" w:cs="Arial"/>
          <w:b/>
          <w:bCs/>
          <w:sz w:val="24"/>
          <w:lang w:val="en-US"/>
        </w:rPr>
        <w:t xml:space="preserve">UL </w:t>
      </w:r>
      <w:r w:rsidR="00220944">
        <w:rPr>
          <w:rFonts w:ascii="Arial" w:hAnsi="Arial" w:cs="Arial"/>
          <w:b/>
          <w:bCs/>
          <w:sz w:val="24"/>
          <w:lang w:val="en-US"/>
        </w:rPr>
        <w:t>HARQ</w:t>
      </w:r>
      <w:r w:rsidR="00366E52">
        <w:rPr>
          <w:rFonts w:ascii="Arial" w:hAnsi="Arial" w:cs="Arial"/>
          <w:b/>
          <w:bCs/>
          <w:sz w:val="24"/>
          <w:lang w:val="en-US"/>
        </w:rPr>
        <w:t xml:space="preserve"> </w:t>
      </w:r>
      <w:r w:rsidR="00485F5A">
        <w:rPr>
          <w:rFonts w:ascii="Arial" w:hAnsi="Arial" w:cs="Arial"/>
          <w:b/>
          <w:bCs/>
          <w:sz w:val="24"/>
          <w:lang w:val="en-US"/>
        </w:rPr>
        <w:t xml:space="preserve">operation </w:t>
      </w:r>
      <w:r w:rsidR="00366E52">
        <w:rPr>
          <w:rFonts w:ascii="Arial" w:hAnsi="Arial" w:cs="Arial"/>
          <w:b/>
          <w:bCs/>
          <w:sz w:val="24"/>
          <w:lang w:val="en-US"/>
        </w:rPr>
        <w:t>for LAA</w:t>
      </w:r>
    </w:p>
    <w:p w14:paraId="20F2A3ED" w14:textId="0E18106F" w:rsidR="00FA20F7" w:rsidRPr="00077CF3" w:rsidRDefault="00FA20F7" w:rsidP="00FA20F7">
      <w:pPr>
        <w:ind w:left="1985" w:hanging="1985"/>
        <w:rPr>
          <w:rFonts w:ascii="Arial" w:hAnsi="Arial" w:cs="Arial"/>
          <w:b/>
          <w:bCs/>
          <w:sz w:val="24"/>
          <w:lang w:val="en-US"/>
        </w:rPr>
      </w:pPr>
      <w:r w:rsidRPr="00077CF3">
        <w:rPr>
          <w:rFonts w:ascii="Arial" w:hAnsi="Arial" w:cs="Arial"/>
          <w:b/>
          <w:bCs/>
          <w:sz w:val="24"/>
          <w:lang w:val="en-US"/>
        </w:rPr>
        <w:t>Document for:</w:t>
      </w:r>
      <w:r w:rsidRPr="00077CF3">
        <w:rPr>
          <w:rFonts w:ascii="Arial" w:hAnsi="Arial" w:cs="Arial"/>
          <w:b/>
          <w:bCs/>
          <w:sz w:val="24"/>
          <w:lang w:val="en-US"/>
        </w:rPr>
        <w:tab/>
        <w:t>Discussion</w:t>
      </w:r>
    </w:p>
    <w:p w14:paraId="17878940" w14:textId="77777777" w:rsidR="00116C54" w:rsidRPr="00077CF3" w:rsidRDefault="00116C54" w:rsidP="00FA20F7">
      <w:pPr>
        <w:ind w:left="1985" w:hanging="1985"/>
        <w:rPr>
          <w:b/>
          <w:bCs/>
          <w:sz w:val="24"/>
          <w:lang w:val="en-US" w:eastAsia="ko-KR"/>
        </w:rPr>
      </w:pPr>
    </w:p>
    <w:p w14:paraId="45A92109" w14:textId="77777777" w:rsidR="00261A3A" w:rsidRPr="00077CF3" w:rsidRDefault="00A35469" w:rsidP="00076974">
      <w:pPr>
        <w:pStyle w:val="Heading1"/>
        <w:rPr>
          <w:lang w:val="en-US"/>
        </w:rPr>
      </w:pPr>
      <w:r w:rsidRPr="00077CF3">
        <w:rPr>
          <w:lang w:val="en-US"/>
        </w:rPr>
        <w:t>Introduction</w:t>
      </w:r>
    </w:p>
    <w:p w14:paraId="0161FF32" w14:textId="744145A7" w:rsidR="004048B5" w:rsidRPr="00077CF3" w:rsidRDefault="003D41C3" w:rsidP="004048B5">
      <w:pPr>
        <w:rPr>
          <w:sz w:val="20"/>
          <w:lang w:val="en-US"/>
        </w:rPr>
      </w:pPr>
      <w:r>
        <w:rPr>
          <w:sz w:val="20"/>
          <w:lang w:val="en-US"/>
        </w:rPr>
        <w:t xml:space="preserve">In the March 2015 RAN1 LAA AdHoc meeting, </w:t>
      </w:r>
      <w:r w:rsidR="00220944">
        <w:rPr>
          <w:sz w:val="20"/>
          <w:lang w:val="en-US"/>
        </w:rPr>
        <w:t xml:space="preserve">support for asynchronous UL HARQ was agreed. </w:t>
      </w:r>
      <w:r w:rsidR="00C0263B">
        <w:rPr>
          <w:sz w:val="20"/>
          <w:lang w:val="en-US"/>
        </w:rPr>
        <w:t xml:space="preserve">It </w:t>
      </w:r>
      <w:r w:rsidR="005F193F">
        <w:rPr>
          <w:sz w:val="20"/>
          <w:lang w:val="en-US"/>
        </w:rPr>
        <w:t xml:space="preserve">was </w:t>
      </w:r>
      <w:r w:rsidR="00C0263B">
        <w:rPr>
          <w:sz w:val="20"/>
          <w:lang w:val="en-US"/>
        </w:rPr>
        <w:t xml:space="preserve">also </w:t>
      </w:r>
      <w:r w:rsidR="005F193F">
        <w:rPr>
          <w:sz w:val="20"/>
          <w:lang w:val="en-US"/>
        </w:rPr>
        <w:t>agreed to target the support of UL multiplexing of multiple UEs in one subframe for LAA by means of FDM and MU-MIMO.</w:t>
      </w:r>
      <w:r w:rsidR="00FD3AC5">
        <w:rPr>
          <w:sz w:val="20"/>
          <w:lang w:val="en-US"/>
        </w:rPr>
        <w:t xml:space="preserve"> Furthermore, principles of DL and UL transmissions including frame structures for LAA were discussed.</w:t>
      </w:r>
    </w:p>
    <w:p w14:paraId="52411902" w14:textId="04A0DB15" w:rsidR="003D41C3" w:rsidRPr="00076974" w:rsidRDefault="005F193F" w:rsidP="00FD3AC5">
      <w:pPr>
        <w:rPr>
          <w:sz w:val="20"/>
        </w:rPr>
      </w:pPr>
      <w:r>
        <w:rPr>
          <w:sz w:val="20"/>
          <w:lang w:val="en-US"/>
        </w:rPr>
        <w:t xml:space="preserve">In this contribution we provide our views and recommendations on </w:t>
      </w:r>
      <w:r w:rsidR="00A7142A">
        <w:rPr>
          <w:sz w:val="20"/>
          <w:lang w:val="en-US"/>
        </w:rPr>
        <w:t xml:space="preserve">HARQ to support </w:t>
      </w:r>
      <w:r>
        <w:rPr>
          <w:sz w:val="20"/>
          <w:lang w:val="en-US"/>
        </w:rPr>
        <w:t>LAA UL transmission</w:t>
      </w:r>
      <w:r w:rsidR="005B0562">
        <w:rPr>
          <w:sz w:val="20"/>
          <w:lang w:val="en-US"/>
        </w:rPr>
        <w:t>s</w:t>
      </w:r>
      <w:r w:rsidR="00FD3AC5">
        <w:rPr>
          <w:sz w:val="20"/>
          <w:lang w:val="en-US"/>
        </w:rPr>
        <w:t xml:space="preserve">. </w:t>
      </w:r>
      <w:r w:rsidR="00A7142A">
        <w:rPr>
          <w:sz w:val="20"/>
          <w:lang w:val="en-US"/>
        </w:rPr>
        <w:t xml:space="preserve">We </w:t>
      </w:r>
      <w:r w:rsidR="00FD3AC5">
        <w:rPr>
          <w:sz w:val="20"/>
        </w:rPr>
        <w:t>discuss</w:t>
      </w:r>
      <w:r w:rsidR="00076974" w:rsidRPr="00076974">
        <w:rPr>
          <w:sz w:val="20"/>
        </w:rPr>
        <w:t xml:space="preserve"> </w:t>
      </w:r>
      <w:r w:rsidR="00A7142A">
        <w:rPr>
          <w:sz w:val="20"/>
        </w:rPr>
        <w:t xml:space="preserve">the design changes in order to support asynchronous UL HARQ operation. This includes </w:t>
      </w:r>
      <w:r w:rsidR="00FD3AC5">
        <w:rPr>
          <w:sz w:val="20"/>
        </w:rPr>
        <w:t>the question of need for PHICH (or not)</w:t>
      </w:r>
      <w:r w:rsidR="00A7142A">
        <w:rPr>
          <w:sz w:val="20"/>
        </w:rPr>
        <w:t xml:space="preserve">, </w:t>
      </w:r>
      <w:r w:rsidRPr="00076974">
        <w:rPr>
          <w:sz w:val="20"/>
        </w:rPr>
        <w:t>timing relationships</w:t>
      </w:r>
      <w:r w:rsidR="00FD3AC5">
        <w:rPr>
          <w:sz w:val="20"/>
        </w:rPr>
        <w:t xml:space="preserve"> </w:t>
      </w:r>
      <w:r w:rsidR="00A7142A">
        <w:rPr>
          <w:sz w:val="20"/>
        </w:rPr>
        <w:t>between UL grant and PUSCH and UL grant design for LAA.</w:t>
      </w:r>
    </w:p>
    <w:p w14:paraId="48D94537" w14:textId="77777777" w:rsidR="003D41C3" w:rsidRPr="00076974" w:rsidRDefault="003D41C3" w:rsidP="00085A01">
      <w:pPr>
        <w:rPr>
          <w:sz w:val="20"/>
          <w:lang w:val="en-US"/>
        </w:rPr>
      </w:pPr>
    </w:p>
    <w:p w14:paraId="411E7BBD" w14:textId="785CDEB6" w:rsidR="00085A01" w:rsidRPr="00077CF3" w:rsidRDefault="00076974" w:rsidP="00076974">
      <w:pPr>
        <w:pStyle w:val="Heading1"/>
        <w:rPr>
          <w:lang w:val="en-US"/>
        </w:rPr>
      </w:pPr>
      <w:r>
        <w:rPr>
          <w:lang w:val="en-US"/>
        </w:rPr>
        <w:t>Discussion</w:t>
      </w:r>
    </w:p>
    <w:p w14:paraId="67EEFCE6" w14:textId="7038BE22" w:rsidR="00A7142A" w:rsidRDefault="00A7142A" w:rsidP="00F37F9E">
      <w:pPr>
        <w:spacing w:after="180"/>
        <w:rPr>
          <w:rFonts w:eastAsia="MS PGothic"/>
          <w:sz w:val="20"/>
          <w:lang w:val="en-US" w:eastAsia="ja-JP"/>
        </w:rPr>
      </w:pPr>
      <w:r>
        <w:rPr>
          <w:rFonts w:eastAsia="MS PGothic"/>
          <w:sz w:val="20"/>
          <w:lang w:val="en-US" w:eastAsia="ja-JP"/>
        </w:rPr>
        <w:t>During LAA operation, any eNB initiated DL</w:t>
      </w:r>
      <w:r w:rsidR="005B0562">
        <w:rPr>
          <w:rFonts w:eastAsia="MS PGothic"/>
          <w:sz w:val="20"/>
          <w:lang w:val="en-US" w:eastAsia="ja-JP"/>
        </w:rPr>
        <w:t xml:space="preserve"> transmission is subject to LBT/</w:t>
      </w:r>
      <w:r>
        <w:rPr>
          <w:rFonts w:eastAsia="MS PGothic"/>
          <w:sz w:val="20"/>
          <w:lang w:val="en-US" w:eastAsia="ja-JP"/>
        </w:rPr>
        <w:t>CCA. Similarly, in the UL, UEs which were dynamically scheduled by the eNB need to perform CCA prior to the beginning of their UL subframes.</w:t>
      </w:r>
    </w:p>
    <w:p w14:paraId="06CB0D2A" w14:textId="1579C5F7" w:rsidR="00A7142A" w:rsidRDefault="00A7142A" w:rsidP="00F37F9E">
      <w:pPr>
        <w:spacing w:after="180"/>
        <w:rPr>
          <w:rFonts w:eastAsia="MS PGothic"/>
          <w:sz w:val="20"/>
          <w:lang w:val="en-US" w:eastAsia="ja-JP"/>
        </w:rPr>
      </w:pPr>
      <w:r>
        <w:rPr>
          <w:rFonts w:eastAsia="MS PGothic"/>
          <w:sz w:val="20"/>
          <w:lang w:val="en-US" w:eastAsia="ja-JP"/>
        </w:rPr>
        <w:t>It is one consequence of such an approach that before any UE can transmit PUSCH on the LAA SCell UL that two CCAs need to be performed, the first one by the eNB for transmitting the UL grant in a DL subframe, the second CCA prior to the transmission of PUSCH in an UL subframe by the UE.</w:t>
      </w:r>
    </w:p>
    <w:p w14:paraId="12C31569" w14:textId="5EE06016" w:rsidR="007B4531" w:rsidRDefault="00A7142A" w:rsidP="00F37F9E">
      <w:pPr>
        <w:spacing w:after="180"/>
        <w:rPr>
          <w:rFonts w:eastAsia="MS PGothic"/>
          <w:sz w:val="20"/>
          <w:lang w:val="en-US" w:eastAsia="ja-JP"/>
        </w:rPr>
      </w:pPr>
      <w:r>
        <w:rPr>
          <w:rFonts w:eastAsia="MS PGothic"/>
          <w:sz w:val="20"/>
          <w:lang w:val="en-US" w:eastAsia="ja-JP"/>
        </w:rPr>
        <w:t xml:space="preserve">The support of asynchronous HARQ in the LAA UL removes several </w:t>
      </w:r>
      <w:r w:rsidR="007B4531">
        <w:rPr>
          <w:rFonts w:eastAsia="MS PGothic"/>
          <w:sz w:val="20"/>
          <w:lang w:val="en-US" w:eastAsia="ja-JP"/>
        </w:rPr>
        <w:t xml:space="preserve">drawbacks with </w:t>
      </w:r>
      <w:r>
        <w:rPr>
          <w:rFonts w:eastAsia="MS PGothic"/>
          <w:sz w:val="20"/>
          <w:lang w:val="en-US" w:eastAsia="ja-JP"/>
        </w:rPr>
        <w:t xml:space="preserve">LTE UL synchronous HARQ </w:t>
      </w:r>
      <w:r w:rsidR="007B4531">
        <w:rPr>
          <w:rFonts w:eastAsia="MS PGothic"/>
          <w:sz w:val="20"/>
          <w:lang w:val="en-US" w:eastAsia="ja-JP"/>
        </w:rPr>
        <w:t>protocol operation when employed in the new LAA context. During LAA SCell operation, UL subframes which are pre-determined and linked to the HARQ process for autonomous UE re-transmissions are not always available for UL transmission. Similarly, DL subframes needed to carry PHICH / UL grant are not always guaranteed to become available to the LAA eNB.</w:t>
      </w:r>
    </w:p>
    <w:p w14:paraId="2F415FD9" w14:textId="7A041E4B" w:rsidR="007B4531" w:rsidRDefault="007B4531" w:rsidP="00F37F9E">
      <w:pPr>
        <w:spacing w:after="180"/>
        <w:rPr>
          <w:rFonts w:eastAsia="MS PGothic"/>
          <w:sz w:val="20"/>
          <w:lang w:val="en-US" w:eastAsia="ja-JP"/>
        </w:rPr>
      </w:pPr>
      <w:r>
        <w:rPr>
          <w:rFonts w:eastAsia="MS PGothic"/>
          <w:sz w:val="20"/>
          <w:lang w:val="en-US" w:eastAsia="ja-JP"/>
        </w:rPr>
        <w:t>By itself, the use of asynchronous HARQ for the LAA UL requires support for a 3 bit HARQ process field in a new R13 version of the UL grant DCI(s).</w:t>
      </w:r>
    </w:p>
    <w:p w14:paraId="2921659E" w14:textId="07130591" w:rsidR="005B0562" w:rsidRDefault="007B4531" w:rsidP="00F37F9E">
      <w:pPr>
        <w:spacing w:after="180"/>
        <w:rPr>
          <w:rFonts w:eastAsia="MS PGothic"/>
          <w:sz w:val="20"/>
          <w:lang w:val="en-US" w:eastAsia="ja-JP"/>
        </w:rPr>
      </w:pPr>
      <w:r>
        <w:rPr>
          <w:rFonts w:eastAsia="MS PGothic"/>
          <w:sz w:val="20"/>
          <w:lang w:val="en-US" w:eastAsia="ja-JP"/>
        </w:rPr>
        <w:t>In our view, PHICH operation for self-scheduling on the SCell should not be a pre-requisite for UL transmissions</w:t>
      </w:r>
      <w:r w:rsidR="001147A8">
        <w:rPr>
          <w:rFonts w:eastAsia="MS PGothic"/>
          <w:sz w:val="20"/>
          <w:lang w:val="en-US" w:eastAsia="ja-JP"/>
        </w:rPr>
        <w:t xml:space="preserve"> due to the fact that the main </w:t>
      </w:r>
      <w:r w:rsidR="005B0562">
        <w:rPr>
          <w:rFonts w:eastAsia="MS PGothic"/>
          <w:sz w:val="20"/>
          <w:lang w:val="en-US" w:eastAsia="ja-JP"/>
        </w:rPr>
        <w:t xml:space="preserve">purpose of </w:t>
      </w:r>
      <w:r w:rsidR="001147A8">
        <w:rPr>
          <w:rFonts w:eastAsia="MS PGothic"/>
          <w:sz w:val="20"/>
          <w:lang w:val="en-US" w:eastAsia="ja-JP"/>
        </w:rPr>
        <w:t xml:space="preserve">PHICH is </w:t>
      </w:r>
      <w:r w:rsidR="005B0562">
        <w:rPr>
          <w:rFonts w:eastAsia="MS PGothic"/>
          <w:sz w:val="20"/>
          <w:lang w:val="en-US" w:eastAsia="ja-JP"/>
        </w:rPr>
        <w:t xml:space="preserve">to efficiently </w:t>
      </w:r>
      <w:r w:rsidR="001147A8">
        <w:rPr>
          <w:rFonts w:eastAsia="MS PGothic"/>
          <w:sz w:val="20"/>
          <w:lang w:val="en-US" w:eastAsia="ja-JP"/>
        </w:rPr>
        <w:t>trigger the re-</w:t>
      </w:r>
      <w:r w:rsidR="00D41628">
        <w:rPr>
          <w:rFonts w:eastAsia="MS PGothic"/>
          <w:sz w:val="20"/>
          <w:lang w:val="en-US" w:eastAsia="ja-JP"/>
        </w:rPr>
        <w:t>transmission</w:t>
      </w:r>
      <w:r w:rsidR="001147A8">
        <w:rPr>
          <w:rFonts w:eastAsia="MS PGothic"/>
          <w:sz w:val="20"/>
          <w:lang w:val="en-US" w:eastAsia="ja-JP"/>
        </w:rPr>
        <w:t xml:space="preserve"> instead of a having a new UL grant which requires more resources</w:t>
      </w:r>
      <w:r>
        <w:rPr>
          <w:rFonts w:eastAsia="MS PGothic"/>
          <w:sz w:val="20"/>
          <w:lang w:val="en-US" w:eastAsia="ja-JP"/>
        </w:rPr>
        <w:t>. In fact, much more flexibility to dynamically schedule LAA SCell UL transmissions can be provided if the eNB explicitly solicits (re-</w:t>
      </w:r>
      <w:r w:rsidR="005B0562">
        <w:rPr>
          <w:rFonts w:eastAsia="MS PGothic"/>
          <w:sz w:val="20"/>
          <w:lang w:val="en-US" w:eastAsia="ja-JP"/>
        </w:rPr>
        <w:t>)transmissions from the LAA UE.</w:t>
      </w:r>
    </w:p>
    <w:p w14:paraId="2B8A5681" w14:textId="055F484F" w:rsidR="00485F5A" w:rsidRDefault="00485F5A" w:rsidP="00F37F9E">
      <w:pPr>
        <w:spacing w:after="180"/>
        <w:rPr>
          <w:rFonts w:eastAsia="MS PGothic"/>
          <w:sz w:val="20"/>
          <w:lang w:val="en-US" w:eastAsia="ja-JP"/>
        </w:rPr>
      </w:pPr>
      <w:r>
        <w:rPr>
          <w:rFonts w:eastAsia="MS PGothic"/>
          <w:sz w:val="20"/>
          <w:lang w:val="en-US" w:eastAsia="ja-JP"/>
        </w:rPr>
        <w:t xml:space="preserve">In consequence, an implicit ACK mechanism whereby a UE transmits PUSCH then suspends the corresponding UL HARQ process until it receives an UL grant for that HARQ processes which either solicits another RV or toggles to the next TB for that HARQ process through NDI is a </w:t>
      </w:r>
      <w:r w:rsidR="005B0562">
        <w:rPr>
          <w:rFonts w:eastAsia="MS PGothic"/>
          <w:sz w:val="20"/>
          <w:lang w:val="en-US" w:eastAsia="ja-JP"/>
        </w:rPr>
        <w:t xml:space="preserve">simple and efficient </w:t>
      </w:r>
      <w:r>
        <w:rPr>
          <w:rFonts w:eastAsia="MS PGothic"/>
          <w:sz w:val="20"/>
          <w:lang w:val="en-US" w:eastAsia="ja-JP"/>
        </w:rPr>
        <w:t>solution</w:t>
      </w:r>
      <w:r w:rsidR="005B0562">
        <w:rPr>
          <w:rFonts w:eastAsia="MS PGothic"/>
          <w:sz w:val="20"/>
          <w:lang w:val="en-US" w:eastAsia="ja-JP"/>
        </w:rPr>
        <w:t xml:space="preserve"> for LAA</w:t>
      </w:r>
      <w:r>
        <w:rPr>
          <w:rFonts w:eastAsia="MS PGothic"/>
          <w:sz w:val="20"/>
          <w:lang w:val="en-US" w:eastAsia="ja-JP"/>
        </w:rPr>
        <w:t>.</w:t>
      </w:r>
    </w:p>
    <w:p w14:paraId="6193B142" w14:textId="1A4BBE5C" w:rsidR="007B4531" w:rsidRDefault="00485F5A" w:rsidP="00F37F9E">
      <w:pPr>
        <w:spacing w:after="180"/>
        <w:rPr>
          <w:rFonts w:eastAsia="MS PGothic"/>
          <w:sz w:val="20"/>
          <w:lang w:val="en-US" w:eastAsia="ja-JP"/>
        </w:rPr>
      </w:pPr>
      <w:r>
        <w:rPr>
          <w:rFonts w:eastAsia="MS PGothic"/>
          <w:sz w:val="20"/>
          <w:lang w:val="en-US" w:eastAsia="ja-JP"/>
        </w:rPr>
        <w:t>Such an approach also removes the need to deal with the very stringent LTE FDD n+4 timing relationships between transmissions of PUSCH and PHICH / UL grant. LAA UL grants can occur in subframes other than n+4 following the PUSCH transmission by a UE.</w:t>
      </w:r>
    </w:p>
    <w:p w14:paraId="5844F688" w14:textId="39BD88C8" w:rsidR="00F37F9E" w:rsidRDefault="00F37F9E" w:rsidP="00F37F9E">
      <w:pPr>
        <w:spacing w:after="180"/>
        <w:rPr>
          <w:rFonts w:eastAsia="MS PGothic"/>
          <w:sz w:val="20"/>
          <w:lang w:val="en-US" w:eastAsia="ja-JP"/>
        </w:rPr>
      </w:pPr>
      <w:r w:rsidRPr="004048B5">
        <w:rPr>
          <w:rFonts w:eastAsia="MS PGothic"/>
          <w:sz w:val="20"/>
          <w:lang w:val="en-US" w:eastAsia="ja-JP"/>
        </w:rPr>
        <w:t xml:space="preserve">It is clear that providing more flexibility for the eNB to schedule UL transmissions </w:t>
      </w:r>
      <w:r>
        <w:rPr>
          <w:rFonts w:eastAsia="MS PGothic"/>
          <w:sz w:val="20"/>
          <w:lang w:val="en-US" w:eastAsia="ja-JP"/>
        </w:rPr>
        <w:t>from</w:t>
      </w:r>
      <w:r w:rsidRPr="004048B5">
        <w:rPr>
          <w:rFonts w:eastAsia="MS PGothic"/>
          <w:sz w:val="20"/>
          <w:lang w:val="en-US" w:eastAsia="ja-JP"/>
        </w:rPr>
        <w:t xml:space="preserve"> </w:t>
      </w:r>
      <w:r w:rsidRPr="007B4531">
        <w:rPr>
          <w:rFonts w:eastAsia="MS PGothic"/>
          <w:i/>
          <w:sz w:val="20"/>
          <w:lang w:val="en-US" w:eastAsia="ja-JP"/>
        </w:rPr>
        <w:t>any</w:t>
      </w:r>
      <w:r w:rsidRPr="004048B5">
        <w:rPr>
          <w:rFonts w:eastAsia="MS PGothic"/>
          <w:sz w:val="20"/>
          <w:lang w:val="en-US" w:eastAsia="ja-JP"/>
        </w:rPr>
        <w:t xml:space="preserve"> available DL subframe is a </w:t>
      </w:r>
      <w:r w:rsidR="007B4531">
        <w:rPr>
          <w:rFonts w:eastAsia="MS PGothic"/>
          <w:sz w:val="20"/>
          <w:lang w:val="en-US" w:eastAsia="ja-JP"/>
        </w:rPr>
        <w:t xml:space="preserve">key </w:t>
      </w:r>
      <w:r w:rsidRPr="004048B5">
        <w:rPr>
          <w:rFonts w:eastAsia="MS PGothic"/>
          <w:sz w:val="20"/>
          <w:lang w:val="en-US" w:eastAsia="ja-JP"/>
        </w:rPr>
        <w:t>prerequisite for efficient use of the much more limited number of UL subframes</w:t>
      </w:r>
      <w:r w:rsidR="007B4531">
        <w:rPr>
          <w:rFonts w:eastAsia="MS PGothic"/>
          <w:sz w:val="20"/>
          <w:lang w:val="en-US" w:eastAsia="ja-JP"/>
        </w:rPr>
        <w:t xml:space="preserve"> with LAA. Also, more flexibility </w:t>
      </w:r>
      <w:r w:rsidR="00485F5A">
        <w:rPr>
          <w:rFonts w:eastAsia="MS PGothic"/>
          <w:sz w:val="20"/>
          <w:lang w:val="en-US" w:eastAsia="ja-JP"/>
        </w:rPr>
        <w:t xml:space="preserve">than provided by legacy LTE </w:t>
      </w:r>
      <w:r w:rsidR="007B4531">
        <w:rPr>
          <w:rFonts w:eastAsia="MS PGothic"/>
          <w:sz w:val="20"/>
          <w:lang w:val="en-US" w:eastAsia="ja-JP"/>
        </w:rPr>
        <w:t xml:space="preserve">is highly desirable to make efficient use </w:t>
      </w:r>
      <w:r w:rsidR="00485F5A">
        <w:rPr>
          <w:rFonts w:eastAsia="MS PGothic"/>
          <w:sz w:val="20"/>
          <w:lang w:val="en-US" w:eastAsia="ja-JP"/>
        </w:rPr>
        <w:t>of the fewer DL subframes available for eNB DL transmissions and carrying DL control signaling.</w:t>
      </w:r>
    </w:p>
    <w:p w14:paraId="0D9CEE95" w14:textId="77777777" w:rsidR="00485F5A" w:rsidRDefault="004048B5" w:rsidP="004048B5">
      <w:pPr>
        <w:spacing w:after="180"/>
        <w:rPr>
          <w:rFonts w:eastAsia="MS PGothic"/>
          <w:sz w:val="20"/>
          <w:lang w:val="en-US" w:eastAsia="ja-JP"/>
        </w:rPr>
      </w:pPr>
      <w:r w:rsidRPr="004048B5">
        <w:rPr>
          <w:rFonts w:eastAsia="MS PGothic"/>
          <w:sz w:val="20"/>
          <w:lang w:val="en-US" w:eastAsia="ja-JP"/>
        </w:rPr>
        <w:t xml:space="preserve">In particular, reusing </w:t>
      </w:r>
      <w:r w:rsidR="00485F5A">
        <w:rPr>
          <w:rFonts w:eastAsia="MS PGothic"/>
          <w:sz w:val="20"/>
          <w:lang w:val="en-US" w:eastAsia="ja-JP"/>
        </w:rPr>
        <w:t xml:space="preserve">either </w:t>
      </w:r>
      <w:r w:rsidRPr="004048B5">
        <w:rPr>
          <w:rFonts w:eastAsia="MS PGothic"/>
          <w:sz w:val="20"/>
          <w:lang w:val="en-US" w:eastAsia="ja-JP"/>
        </w:rPr>
        <w:t xml:space="preserve">the fixed </w:t>
      </w:r>
      <w:r w:rsidR="00485F5A">
        <w:rPr>
          <w:rFonts w:eastAsia="MS PGothic"/>
          <w:sz w:val="20"/>
          <w:lang w:val="en-US" w:eastAsia="ja-JP"/>
        </w:rPr>
        <w:t xml:space="preserve">FDD n+4 or the set of </w:t>
      </w:r>
      <w:r w:rsidRPr="004048B5">
        <w:rPr>
          <w:rFonts w:eastAsia="MS PGothic"/>
          <w:sz w:val="20"/>
          <w:lang w:val="en-US" w:eastAsia="ja-JP"/>
        </w:rPr>
        <w:t xml:space="preserve">TDD DL-UL timing relationships </w:t>
      </w:r>
      <w:r w:rsidR="00485F5A">
        <w:rPr>
          <w:rFonts w:eastAsia="MS PGothic"/>
          <w:sz w:val="20"/>
          <w:lang w:val="en-US" w:eastAsia="ja-JP"/>
        </w:rPr>
        <w:t xml:space="preserve">between transmission of </w:t>
      </w:r>
      <w:r w:rsidRPr="004048B5">
        <w:rPr>
          <w:rFonts w:eastAsia="MS PGothic"/>
          <w:sz w:val="20"/>
          <w:lang w:val="en-US" w:eastAsia="ja-JP"/>
        </w:rPr>
        <w:t xml:space="preserve">UL grant and </w:t>
      </w:r>
      <w:r w:rsidR="00485F5A">
        <w:rPr>
          <w:rFonts w:eastAsia="MS PGothic"/>
          <w:sz w:val="20"/>
          <w:lang w:val="en-US" w:eastAsia="ja-JP"/>
        </w:rPr>
        <w:t xml:space="preserve">transmission of </w:t>
      </w:r>
      <w:r w:rsidRPr="004048B5">
        <w:rPr>
          <w:rFonts w:eastAsia="MS PGothic"/>
          <w:sz w:val="20"/>
          <w:lang w:val="en-US" w:eastAsia="ja-JP"/>
        </w:rPr>
        <w:t xml:space="preserve">PUSCH has the consequence that unavailability of the scheduling DL subframe results in </w:t>
      </w:r>
      <w:r w:rsidRPr="004048B5">
        <w:rPr>
          <w:rFonts w:eastAsia="MS PGothic"/>
          <w:sz w:val="20"/>
          <w:lang w:val="en-US" w:eastAsia="ja-JP"/>
        </w:rPr>
        <w:lastRenderedPageBreak/>
        <w:t xml:space="preserve">the complete loss of the UL transmission opportunity for all UEs in the case of self-scheduling from the LAA SCell. Using </w:t>
      </w:r>
      <w:r w:rsidR="00076974">
        <w:rPr>
          <w:rFonts w:eastAsia="MS PGothic"/>
          <w:sz w:val="20"/>
          <w:lang w:val="en-US" w:eastAsia="ja-JP"/>
        </w:rPr>
        <w:t xml:space="preserve">UL </w:t>
      </w:r>
      <w:r w:rsidRPr="004048B5">
        <w:rPr>
          <w:rFonts w:eastAsia="MS PGothic"/>
          <w:sz w:val="20"/>
          <w:lang w:val="en-US" w:eastAsia="ja-JP"/>
        </w:rPr>
        <w:t>cross-carrier scheduling as provided by TDD-FDD carrier aggregation from the PCell howev</w:t>
      </w:r>
      <w:r w:rsidR="00485F5A">
        <w:rPr>
          <w:rFonts w:eastAsia="MS PGothic"/>
          <w:sz w:val="20"/>
          <w:lang w:val="en-US" w:eastAsia="ja-JP"/>
        </w:rPr>
        <w:t>er results in less constraints.</w:t>
      </w:r>
      <w:bookmarkStart w:id="0" w:name="_GoBack"/>
      <w:bookmarkEnd w:id="0"/>
    </w:p>
    <w:p w14:paraId="2F491EFA" w14:textId="77777777" w:rsidR="005B0562" w:rsidRDefault="00485F5A" w:rsidP="004048B5">
      <w:pPr>
        <w:spacing w:after="180"/>
        <w:rPr>
          <w:rFonts w:eastAsia="MS PGothic"/>
          <w:sz w:val="20"/>
          <w:lang w:val="en-US" w:eastAsia="ja-JP"/>
        </w:rPr>
      </w:pPr>
      <w:r>
        <w:rPr>
          <w:rFonts w:eastAsia="MS PGothic"/>
          <w:sz w:val="20"/>
          <w:lang w:val="en-US" w:eastAsia="ja-JP"/>
        </w:rPr>
        <w:t xml:space="preserve">Therefore, the new LAA </w:t>
      </w:r>
      <w:r w:rsidR="004048B5" w:rsidRPr="004048B5">
        <w:rPr>
          <w:rFonts w:eastAsia="MS PGothic"/>
          <w:sz w:val="20"/>
          <w:lang w:val="en-US" w:eastAsia="ja-JP"/>
        </w:rPr>
        <w:t>UL grant DCI</w:t>
      </w:r>
      <w:r>
        <w:rPr>
          <w:rFonts w:eastAsia="MS PGothic"/>
          <w:sz w:val="20"/>
          <w:lang w:val="en-US" w:eastAsia="ja-JP"/>
        </w:rPr>
        <w:t>(s)</w:t>
      </w:r>
      <w:r w:rsidR="004048B5" w:rsidRPr="004048B5">
        <w:rPr>
          <w:rFonts w:eastAsia="MS PGothic"/>
          <w:sz w:val="20"/>
          <w:lang w:val="en-US" w:eastAsia="ja-JP"/>
        </w:rPr>
        <w:t xml:space="preserve"> for LAA SCell self-scheduling should </w:t>
      </w:r>
      <w:r>
        <w:rPr>
          <w:rFonts w:eastAsia="MS PGothic"/>
          <w:sz w:val="20"/>
          <w:lang w:val="en-US" w:eastAsia="ja-JP"/>
        </w:rPr>
        <w:t xml:space="preserve">support the ability to schedule </w:t>
      </w:r>
      <w:r w:rsidR="004048B5" w:rsidRPr="004048B5">
        <w:rPr>
          <w:rFonts w:eastAsia="MS PGothic"/>
          <w:sz w:val="20"/>
          <w:lang w:val="en-US" w:eastAsia="ja-JP"/>
        </w:rPr>
        <w:t xml:space="preserve">any UL subframe </w:t>
      </w:r>
      <w:r>
        <w:rPr>
          <w:rFonts w:eastAsia="MS PGothic"/>
          <w:sz w:val="20"/>
          <w:lang w:val="en-US" w:eastAsia="ja-JP"/>
        </w:rPr>
        <w:t xml:space="preserve">within the next UL transmission period </w:t>
      </w:r>
      <w:r w:rsidR="005B0562">
        <w:rPr>
          <w:rFonts w:eastAsia="MS PGothic"/>
          <w:sz w:val="20"/>
          <w:lang w:val="en-US" w:eastAsia="ja-JP"/>
        </w:rPr>
        <w:t xml:space="preserve">from a set of possible </w:t>
      </w:r>
      <w:r w:rsidR="004048B5" w:rsidRPr="004048B5">
        <w:rPr>
          <w:rFonts w:eastAsia="MS PGothic"/>
          <w:sz w:val="20"/>
          <w:lang w:val="en-US" w:eastAsia="ja-JP"/>
        </w:rPr>
        <w:t>DL subframe</w:t>
      </w:r>
      <w:r w:rsidR="005B0562">
        <w:rPr>
          <w:rFonts w:eastAsia="MS PGothic"/>
          <w:sz w:val="20"/>
          <w:lang w:val="en-US" w:eastAsia="ja-JP"/>
        </w:rPr>
        <w:t>s</w:t>
      </w:r>
      <w:r>
        <w:rPr>
          <w:rFonts w:eastAsia="MS PGothic"/>
          <w:sz w:val="20"/>
          <w:lang w:val="en-US" w:eastAsia="ja-JP"/>
        </w:rPr>
        <w:t xml:space="preserve"> occurring before</w:t>
      </w:r>
      <w:r w:rsidR="004048B5" w:rsidRPr="004048B5">
        <w:rPr>
          <w:rFonts w:eastAsia="MS PGothic"/>
          <w:sz w:val="20"/>
          <w:lang w:val="en-US" w:eastAsia="ja-JP"/>
        </w:rPr>
        <w:t>.</w:t>
      </w:r>
    </w:p>
    <w:p w14:paraId="3CB08FB5" w14:textId="324B53D3" w:rsidR="00485F5A" w:rsidRDefault="00BA3F27" w:rsidP="004048B5">
      <w:pPr>
        <w:spacing w:after="180"/>
        <w:rPr>
          <w:rFonts w:eastAsia="MS PGothic"/>
          <w:sz w:val="20"/>
          <w:lang w:val="en-US" w:eastAsia="ja-JP"/>
        </w:rPr>
      </w:pPr>
      <w:r>
        <w:rPr>
          <w:rFonts w:eastAsia="MS PGothic"/>
          <w:sz w:val="20"/>
          <w:lang w:val="en-US" w:eastAsia="ja-JP"/>
        </w:rPr>
        <w:t>For example</w:t>
      </w:r>
      <w:r w:rsidR="00485F5A">
        <w:rPr>
          <w:rFonts w:eastAsia="MS PGothic"/>
          <w:sz w:val="20"/>
          <w:lang w:val="en-US" w:eastAsia="ja-JP"/>
        </w:rPr>
        <w:t xml:space="preserve">, LAA UL grants in subframe n should allow for PUSCH transmission occurring in n+2, n+3, n+4 and n+5. </w:t>
      </w:r>
      <w:r w:rsidR="005B0562">
        <w:rPr>
          <w:rFonts w:eastAsia="MS PGothic"/>
          <w:sz w:val="20"/>
          <w:lang w:val="en-US" w:eastAsia="ja-JP"/>
        </w:rPr>
        <w:t xml:space="preserve">Or, the LAA </w:t>
      </w:r>
      <w:r>
        <w:rPr>
          <w:rFonts w:eastAsia="MS PGothic"/>
          <w:sz w:val="20"/>
          <w:lang w:val="en-US" w:eastAsia="ja-JP"/>
        </w:rPr>
        <w:t xml:space="preserve">UL grant in subframe n can carry an </w:t>
      </w:r>
      <w:r w:rsidR="005B0562">
        <w:rPr>
          <w:rFonts w:eastAsia="MS PGothic"/>
          <w:sz w:val="20"/>
          <w:lang w:val="en-US" w:eastAsia="ja-JP"/>
        </w:rPr>
        <w:t xml:space="preserve">subframe </w:t>
      </w:r>
      <w:r>
        <w:rPr>
          <w:rFonts w:eastAsia="MS PGothic"/>
          <w:sz w:val="20"/>
          <w:lang w:val="en-US" w:eastAsia="ja-JP"/>
        </w:rPr>
        <w:t xml:space="preserve">offset </w:t>
      </w:r>
      <w:r w:rsidR="006E30EC">
        <w:rPr>
          <w:rFonts w:eastAsia="MS PGothic"/>
          <w:sz w:val="20"/>
          <w:lang w:val="en-US" w:eastAsia="ja-JP"/>
        </w:rPr>
        <w:t xml:space="preserve">m, granting the mth UL subframe in the next UL </w:t>
      </w:r>
      <w:r w:rsidR="001220FB">
        <w:rPr>
          <w:rFonts w:eastAsia="MS PGothic"/>
          <w:sz w:val="20"/>
          <w:lang w:val="en-US" w:eastAsia="ja-JP"/>
        </w:rPr>
        <w:t>transmission interval</w:t>
      </w:r>
      <w:r w:rsidR="006E30EC">
        <w:rPr>
          <w:rFonts w:eastAsia="MS PGothic"/>
          <w:sz w:val="20"/>
          <w:lang w:val="en-US" w:eastAsia="ja-JP"/>
        </w:rPr>
        <w:t xml:space="preserve">. </w:t>
      </w:r>
      <w:r w:rsidR="00485F5A">
        <w:rPr>
          <w:rFonts w:eastAsia="MS PGothic"/>
          <w:sz w:val="20"/>
          <w:lang w:val="en-US" w:eastAsia="ja-JP"/>
        </w:rPr>
        <w:t>W</w:t>
      </w:r>
      <w:r w:rsidR="001220FB">
        <w:rPr>
          <w:rFonts w:eastAsia="MS PGothic"/>
          <w:sz w:val="20"/>
          <w:lang w:val="en-US" w:eastAsia="ja-JP"/>
        </w:rPr>
        <w:t>e think that shortened UL grant/</w:t>
      </w:r>
      <w:r w:rsidR="00121C1C">
        <w:rPr>
          <w:rFonts w:eastAsia="MS PGothic"/>
          <w:sz w:val="20"/>
          <w:lang w:val="en-US" w:eastAsia="ja-JP"/>
        </w:rPr>
        <w:t xml:space="preserve">PUSCH transmission delays are in reach </w:t>
      </w:r>
      <w:r w:rsidR="001220FB">
        <w:rPr>
          <w:rFonts w:eastAsia="MS PGothic"/>
          <w:sz w:val="20"/>
          <w:lang w:val="en-US" w:eastAsia="ja-JP"/>
        </w:rPr>
        <w:t xml:space="preserve">for </w:t>
      </w:r>
      <w:r w:rsidR="00121C1C">
        <w:rPr>
          <w:rFonts w:eastAsia="MS PGothic"/>
          <w:sz w:val="20"/>
          <w:lang w:val="en-US" w:eastAsia="ja-JP"/>
        </w:rPr>
        <w:t>UE implementation</w:t>
      </w:r>
      <w:r w:rsidR="001220FB">
        <w:rPr>
          <w:rFonts w:eastAsia="MS PGothic"/>
          <w:sz w:val="20"/>
          <w:lang w:val="en-US" w:eastAsia="ja-JP"/>
        </w:rPr>
        <w:t>s.</w:t>
      </w:r>
    </w:p>
    <w:p w14:paraId="5E9AF409" w14:textId="792CC543" w:rsidR="004048B5" w:rsidRPr="004048B5" w:rsidRDefault="00121C1C" w:rsidP="004048B5">
      <w:pPr>
        <w:spacing w:after="180"/>
        <w:rPr>
          <w:rFonts w:eastAsia="MS PGothic"/>
          <w:sz w:val="20"/>
          <w:lang w:val="en-US" w:eastAsia="ja-JP"/>
        </w:rPr>
      </w:pPr>
      <w:r>
        <w:rPr>
          <w:rFonts w:eastAsia="MS PGothic"/>
          <w:sz w:val="20"/>
          <w:lang w:val="en-US" w:eastAsia="ja-JP"/>
        </w:rPr>
        <w:t xml:space="preserve">Another approach that may be taken to allow for efficient use of LAA DL subframes when carrying DL control signaling is the </w:t>
      </w:r>
      <w:r w:rsidR="004048B5" w:rsidRPr="004048B5">
        <w:rPr>
          <w:rFonts w:eastAsia="MS PGothic"/>
          <w:sz w:val="20"/>
          <w:lang w:val="en-US" w:eastAsia="ja-JP"/>
        </w:rPr>
        <w:t xml:space="preserve">support </w:t>
      </w:r>
      <w:r>
        <w:rPr>
          <w:rFonts w:eastAsia="MS PGothic"/>
          <w:sz w:val="20"/>
          <w:lang w:val="en-US" w:eastAsia="ja-JP"/>
        </w:rPr>
        <w:t xml:space="preserve">for self-scheduling </w:t>
      </w:r>
      <w:r w:rsidR="001220FB">
        <w:rPr>
          <w:rFonts w:eastAsia="MS PGothic"/>
          <w:sz w:val="20"/>
          <w:lang w:val="en-US" w:eastAsia="ja-JP"/>
        </w:rPr>
        <w:t xml:space="preserve">for </w:t>
      </w:r>
      <w:r>
        <w:rPr>
          <w:rFonts w:eastAsia="MS PGothic"/>
          <w:sz w:val="20"/>
          <w:lang w:val="en-US" w:eastAsia="ja-JP"/>
        </w:rPr>
        <w:t xml:space="preserve">multiple </w:t>
      </w:r>
      <w:r w:rsidR="004048B5" w:rsidRPr="004048B5">
        <w:rPr>
          <w:rFonts w:eastAsia="MS PGothic"/>
          <w:sz w:val="20"/>
          <w:lang w:val="en-US" w:eastAsia="ja-JP"/>
        </w:rPr>
        <w:t>UL subframe</w:t>
      </w:r>
      <w:r>
        <w:rPr>
          <w:rFonts w:eastAsia="MS PGothic"/>
          <w:sz w:val="20"/>
          <w:lang w:val="en-US" w:eastAsia="ja-JP"/>
        </w:rPr>
        <w:t>s with a single LAA UL grant DCI</w:t>
      </w:r>
      <w:r w:rsidR="004048B5" w:rsidRPr="004048B5">
        <w:rPr>
          <w:rFonts w:eastAsia="MS PGothic"/>
          <w:sz w:val="20"/>
          <w:lang w:val="en-US" w:eastAsia="ja-JP"/>
        </w:rPr>
        <w:t xml:space="preserve"> for a given UE, i.e. multi-TTI scheduling. </w:t>
      </w:r>
    </w:p>
    <w:p w14:paraId="31CB27B8" w14:textId="77777777" w:rsidR="00A52F16" w:rsidRPr="00077CF3" w:rsidRDefault="00A52F16" w:rsidP="0011092E">
      <w:pPr>
        <w:rPr>
          <w:sz w:val="20"/>
          <w:lang w:val="en-US" w:eastAsia="sv-SE"/>
        </w:rPr>
      </w:pPr>
    </w:p>
    <w:p w14:paraId="5AD052BD" w14:textId="77777777" w:rsidR="00251B4A" w:rsidRPr="00077CF3" w:rsidRDefault="00251B4A" w:rsidP="00251B4A">
      <w:pPr>
        <w:pStyle w:val="Heading1"/>
        <w:spacing w:after="120"/>
        <w:rPr>
          <w:sz w:val="32"/>
          <w:lang w:val="en-US"/>
        </w:rPr>
      </w:pPr>
      <w:r w:rsidRPr="00077CF3">
        <w:rPr>
          <w:sz w:val="32"/>
          <w:lang w:val="en-US"/>
        </w:rPr>
        <w:t>Conclusion</w:t>
      </w:r>
    </w:p>
    <w:p w14:paraId="3DCE7915" w14:textId="765395E4" w:rsidR="00121C1C" w:rsidRDefault="00121C1C" w:rsidP="00121C1C">
      <w:pPr>
        <w:rPr>
          <w:sz w:val="20"/>
          <w:lang w:val="en-US"/>
        </w:rPr>
      </w:pPr>
      <w:r>
        <w:rPr>
          <w:sz w:val="20"/>
          <w:lang w:val="en-US"/>
        </w:rPr>
        <w:t>In this contribution we provide our views and recommendations on HARQ principles to support LAA UL transmission.</w:t>
      </w:r>
    </w:p>
    <w:p w14:paraId="774414F8" w14:textId="0EC9FF4B" w:rsidR="00121C1C" w:rsidRDefault="00121C1C" w:rsidP="00121C1C">
      <w:pPr>
        <w:rPr>
          <w:sz w:val="20"/>
        </w:rPr>
      </w:pPr>
      <w:r>
        <w:rPr>
          <w:sz w:val="20"/>
          <w:lang w:val="en-US"/>
        </w:rPr>
        <w:t xml:space="preserve">We </w:t>
      </w:r>
      <w:r>
        <w:rPr>
          <w:sz w:val="20"/>
        </w:rPr>
        <w:t>discuss</w:t>
      </w:r>
      <w:r w:rsidRPr="00076974">
        <w:rPr>
          <w:sz w:val="20"/>
        </w:rPr>
        <w:t xml:space="preserve"> </w:t>
      </w:r>
      <w:r>
        <w:rPr>
          <w:sz w:val="20"/>
        </w:rPr>
        <w:t xml:space="preserve">the design changes in order to support asynchronous UL HARQ operation. This includes the question of need for PHICH (or not), </w:t>
      </w:r>
      <w:r w:rsidRPr="00076974">
        <w:rPr>
          <w:sz w:val="20"/>
        </w:rPr>
        <w:t>timing relationships</w:t>
      </w:r>
      <w:r>
        <w:rPr>
          <w:sz w:val="20"/>
        </w:rPr>
        <w:t xml:space="preserve"> between UL grant and PUSCH and UL grant design for LAA.</w:t>
      </w:r>
    </w:p>
    <w:p w14:paraId="3B304EB2" w14:textId="2ACC1392" w:rsidR="00121C1C" w:rsidRPr="00076974" w:rsidRDefault="00121C1C" w:rsidP="00121C1C">
      <w:pPr>
        <w:rPr>
          <w:sz w:val="20"/>
        </w:rPr>
      </w:pPr>
      <w:r>
        <w:rPr>
          <w:sz w:val="20"/>
        </w:rPr>
        <w:t>In summary, we propose:</w:t>
      </w:r>
    </w:p>
    <w:p w14:paraId="3F60E4DF" w14:textId="72D6F2DF" w:rsidR="00121C1C" w:rsidRPr="004048B5" w:rsidRDefault="00121C1C" w:rsidP="00121C1C">
      <w:pPr>
        <w:spacing w:after="0"/>
        <w:rPr>
          <w:rFonts w:eastAsia="Batang"/>
          <w:b/>
          <w:sz w:val="20"/>
          <w:lang w:val="en-US" w:eastAsia="sv-SE"/>
        </w:rPr>
      </w:pPr>
      <w:r>
        <w:rPr>
          <w:rFonts w:eastAsia="Batang"/>
          <w:b/>
          <w:sz w:val="20"/>
          <w:lang w:val="en-US" w:eastAsia="sv-SE"/>
        </w:rPr>
        <w:t>Proposal 1</w:t>
      </w:r>
      <w:r w:rsidRPr="004048B5">
        <w:rPr>
          <w:rFonts w:eastAsia="Batang"/>
          <w:b/>
          <w:sz w:val="20"/>
          <w:lang w:val="en-US" w:eastAsia="sv-SE"/>
        </w:rPr>
        <w:t>:</w:t>
      </w:r>
    </w:p>
    <w:p w14:paraId="0339249E" w14:textId="77777777" w:rsidR="00121C1C" w:rsidRPr="004048B5" w:rsidRDefault="00121C1C" w:rsidP="00121C1C">
      <w:pPr>
        <w:spacing w:after="180"/>
        <w:rPr>
          <w:rFonts w:eastAsia="Batang"/>
          <w:i/>
          <w:sz w:val="20"/>
          <w:lang w:val="en-US" w:eastAsia="sv-SE"/>
        </w:rPr>
      </w:pPr>
      <w:r w:rsidRPr="004048B5">
        <w:rPr>
          <w:rFonts w:eastAsia="Batang"/>
          <w:i/>
          <w:sz w:val="20"/>
          <w:lang w:val="en-US" w:eastAsia="sv-SE"/>
        </w:rPr>
        <w:t xml:space="preserve">LAA </w:t>
      </w:r>
      <w:r>
        <w:rPr>
          <w:rFonts w:eastAsia="Batang"/>
          <w:i/>
          <w:sz w:val="20"/>
          <w:lang w:val="en-US" w:eastAsia="sv-SE"/>
        </w:rPr>
        <w:t>UL transmissions are supported through</w:t>
      </w:r>
      <w:r w:rsidRPr="004048B5">
        <w:rPr>
          <w:rFonts w:eastAsia="Batang"/>
          <w:i/>
          <w:sz w:val="20"/>
          <w:lang w:val="en-US" w:eastAsia="sv-SE"/>
        </w:rPr>
        <w:t xml:space="preserve"> self- scheduling on the LAA SCell and cross-carrier scheduling from the licensed band PCell.</w:t>
      </w:r>
    </w:p>
    <w:p w14:paraId="17216843" w14:textId="0EC9D080" w:rsidR="00121C1C" w:rsidRPr="004048B5" w:rsidRDefault="00121C1C" w:rsidP="00121C1C">
      <w:pPr>
        <w:spacing w:after="0"/>
        <w:rPr>
          <w:rFonts w:eastAsia="Batang"/>
          <w:b/>
          <w:sz w:val="20"/>
          <w:lang w:val="en-US" w:eastAsia="sv-SE"/>
        </w:rPr>
      </w:pPr>
      <w:r>
        <w:rPr>
          <w:rFonts w:eastAsia="Batang"/>
          <w:b/>
          <w:sz w:val="20"/>
          <w:lang w:val="en-US" w:eastAsia="sv-SE"/>
        </w:rPr>
        <w:t>Proposal 2</w:t>
      </w:r>
      <w:r w:rsidRPr="004048B5">
        <w:rPr>
          <w:rFonts w:eastAsia="Batang"/>
          <w:b/>
          <w:sz w:val="20"/>
          <w:lang w:val="en-US" w:eastAsia="sv-SE"/>
        </w:rPr>
        <w:t>:</w:t>
      </w:r>
    </w:p>
    <w:p w14:paraId="77A980A4" w14:textId="77777777" w:rsidR="00121C1C" w:rsidRPr="004048B5" w:rsidRDefault="00121C1C" w:rsidP="00121C1C">
      <w:pPr>
        <w:spacing w:after="180"/>
        <w:rPr>
          <w:rFonts w:eastAsia="Batang"/>
          <w:i/>
          <w:sz w:val="20"/>
          <w:lang w:val="en-US" w:eastAsia="sv-SE"/>
        </w:rPr>
      </w:pPr>
      <w:r>
        <w:rPr>
          <w:rFonts w:eastAsia="Batang"/>
          <w:i/>
          <w:sz w:val="20"/>
          <w:lang w:val="en-US" w:eastAsia="sv-SE"/>
        </w:rPr>
        <w:t>LAA UL transmissions use implicit ACK, i.e. PHICH-less operation</w:t>
      </w:r>
      <w:r w:rsidRPr="004048B5">
        <w:rPr>
          <w:rFonts w:eastAsia="Batang"/>
          <w:i/>
          <w:sz w:val="20"/>
          <w:lang w:val="en-US" w:eastAsia="sv-SE"/>
        </w:rPr>
        <w:t>.</w:t>
      </w:r>
      <w:r>
        <w:rPr>
          <w:rFonts w:eastAsia="Batang"/>
          <w:i/>
          <w:sz w:val="20"/>
          <w:lang w:val="en-US" w:eastAsia="sv-SE"/>
        </w:rPr>
        <w:t xml:space="preserve"> HARQ re-transmission or transmission of a new TB for that HARQ process are explicitly scheduled through the LAA UL grant DCI.</w:t>
      </w:r>
    </w:p>
    <w:p w14:paraId="50BC6290" w14:textId="7E4DBD2D" w:rsidR="00121C1C" w:rsidRPr="004048B5" w:rsidRDefault="00121C1C" w:rsidP="00121C1C">
      <w:pPr>
        <w:spacing w:after="0"/>
        <w:rPr>
          <w:rFonts w:eastAsia="Batang"/>
          <w:b/>
          <w:sz w:val="20"/>
          <w:lang w:val="en-US" w:eastAsia="sv-SE"/>
        </w:rPr>
      </w:pPr>
      <w:r w:rsidRPr="004048B5">
        <w:rPr>
          <w:rFonts w:eastAsia="Batang"/>
          <w:b/>
          <w:sz w:val="20"/>
          <w:lang w:val="en-US" w:eastAsia="sv-SE"/>
        </w:rPr>
        <w:t>Propo</w:t>
      </w:r>
      <w:r>
        <w:rPr>
          <w:rFonts w:eastAsia="Batang"/>
          <w:b/>
          <w:sz w:val="20"/>
          <w:lang w:val="en-US" w:eastAsia="sv-SE"/>
        </w:rPr>
        <w:t>sal 3</w:t>
      </w:r>
      <w:r w:rsidRPr="004048B5">
        <w:rPr>
          <w:rFonts w:eastAsia="Batang"/>
          <w:b/>
          <w:sz w:val="20"/>
          <w:lang w:val="en-US" w:eastAsia="sv-SE"/>
        </w:rPr>
        <w:t>:</w:t>
      </w:r>
    </w:p>
    <w:p w14:paraId="661E02C1" w14:textId="0FF173AD" w:rsidR="00121C1C" w:rsidRDefault="00121C1C" w:rsidP="00121C1C">
      <w:pPr>
        <w:spacing w:after="180"/>
        <w:rPr>
          <w:rFonts w:eastAsia="Batang"/>
          <w:i/>
          <w:sz w:val="20"/>
          <w:lang w:val="en-US" w:eastAsia="sv-SE"/>
        </w:rPr>
      </w:pPr>
      <w:r w:rsidRPr="004048B5">
        <w:rPr>
          <w:rFonts w:eastAsia="Batang"/>
          <w:i/>
          <w:sz w:val="20"/>
          <w:lang w:val="en-US" w:eastAsia="sv-SE"/>
        </w:rPr>
        <w:t>LAA UL grant DCI</w:t>
      </w:r>
      <w:r>
        <w:rPr>
          <w:rFonts w:eastAsia="Batang"/>
          <w:i/>
          <w:sz w:val="20"/>
          <w:lang w:val="en-US" w:eastAsia="sv-SE"/>
        </w:rPr>
        <w:t xml:space="preserve">(s) in DL subframe n </w:t>
      </w:r>
      <w:r w:rsidR="008C2E33">
        <w:rPr>
          <w:rFonts w:eastAsia="Batang"/>
          <w:i/>
          <w:sz w:val="20"/>
          <w:lang w:val="en-US" w:eastAsia="sv-SE"/>
        </w:rPr>
        <w:t xml:space="preserve">should support </w:t>
      </w:r>
      <w:r>
        <w:rPr>
          <w:rFonts w:eastAsia="Batang"/>
          <w:i/>
          <w:sz w:val="20"/>
          <w:lang w:val="en-US" w:eastAsia="sv-SE"/>
        </w:rPr>
        <w:t>assign</w:t>
      </w:r>
      <w:r w:rsidR="008C2E33">
        <w:rPr>
          <w:rFonts w:eastAsia="Batang"/>
          <w:i/>
          <w:sz w:val="20"/>
          <w:lang w:val="en-US" w:eastAsia="sv-SE"/>
        </w:rPr>
        <w:t>ing</w:t>
      </w:r>
      <w:r>
        <w:rPr>
          <w:rFonts w:eastAsia="Batang"/>
          <w:i/>
          <w:sz w:val="20"/>
          <w:lang w:val="en-US" w:eastAsia="sv-SE"/>
        </w:rPr>
        <w:t xml:space="preserve"> PUSCH in </w:t>
      </w:r>
      <w:r w:rsidR="008C2E33">
        <w:rPr>
          <w:rFonts w:eastAsia="Batang"/>
          <w:i/>
          <w:sz w:val="20"/>
          <w:lang w:val="en-US" w:eastAsia="sv-SE"/>
        </w:rPr>
        <w:t xml:space="preserve">different </w:t>
      </w:r>
      <w:r>
        <w:rPr>
          <w:rFonts w:eastAsia="Batang"/>
          <w:i/>
          <w:sz w:val="20"/>
          <w:lang w:val="en-US" w:eastAsia="sv-SE"/>
        </w:rPr>
        <w:t>UL subframes and support multi-TTI scheduling for PUSCH</w:t>
      </w:r>
      <w:r w:rsidR="001147A8">
        <w:rPr>
          <w:rFonts w:eastAsia="Batang"/>
          <w:i/>
          <w:sz w:val="20"/>
          <w:lang w:val="en-US" w:eastAsia="sv-SE"/>
        </w:rPr>
        <w:t>.</w:t>
      </w:r>
    </w:p>
    <w:p w14:paraId="5ABA5085" w14:textId="77777777" w:rsidR="004E45AE" w:rsidRPr="00077CF3" w:rsidRDefault="004E45AE" w:rsidP="004E45AE">
      <w:pPr>
        <w:rPr>
          <w:sz w:val="20"/>
          <w:lang w:val="en-US" w:eastAsia="sv-SE"/>
        </w:rPr>
      </w:pPr>
    </w:p>
    <w:p w14:paraId="0EF7466D" w14:textId="77777777" w:rsidR="00251B4A" w:rsidRPr="00077CF3" w:rsidRDefault="00251B4A" w:rsidP="00251B4A">
      <w:pPr>
        <w:pStyle w:val="Heading1"/>
        <w:rPr>
          <w:sz w:val="32"/>
          <w:lang w:val="en-US"/>
        </w:rPr>
      </w:pPr>
      <w:r w:rsidRPr="00077CF3">
        <w:rPr>
          <w:sz w:val="32"/>
          <w:lang w:val="en-US"/>
        </w:rPr>
        <w:t>References</w:t>
      </w:r>
    </w:p>
    <w:p w14:paraId="70BE501D" w14:textId="77777777" w:rsidR="006006CD" w:rsidRPr="00396E2B" w:rsidRDefault="006006CD" w:rsidP="006006CD">
      <w:pPr>
        <w:pStyle w:val="Reference"/>
        <w:rPr>
          <w:sz w:val="20"/>
          <w:lang w:val="en-US"/>
        </w:rPr>
      </w:pPr>
      <w:r w:rsidRPr="00396E2B">
        <w:rPr>
          <w:sz w:val="20"/>
          <w:lang w:val="en-US"/>
        </w:rPr>
        <w:t xml:space="preserve">R1-151458 </w:t>
      </w:r>
      <w:r w:rsidRPr="00396E2B">
        <w:rPr>
          <w:i/>
          <w:sz w:val="20"/>
          <w:lang w:val="en-US"/>
        </w:rPr>
        <w:t>Coexistence evaluation results for DL+UL LAA and WiFi</w:t>
      </w:r>
      <w:r w:rsidRPr="00396E2B">
        <w:rPr>
          <w:sz w:val="20"/>
          <w:lang w:val="en-US"/>
        </w:rPr>
        <w:t>; InterDigital</w:t>
      </w:r>
    </w:p>
    <w:p w14:paraId="50145A80" w14:textId="77777777" w:rsidR="006006CD" w:rsidRPr="00396E2B" w:rsidRDefault="006006CD" w:rsidP="006006CD">
      <w:pPr>
        <w:pStyle w:val="Reference"/>
        <w:rPr>
          <w:sz w:val="20"/>
          <w:lang w:val="en-US"/>
        </w:rPr>
      </w:pPr>
      <w:r w:rsidRPr="00396E2B">
        <w:rPr>
          <w:sz w:val="20"/>
          <w:lang w:val="en-US"/>
        </w:rPr>
        <w:t xml:space="preserve">R1-151459 </w:t>
      </w:r>
      <w:r w:rsidRPr="00396E2B">
        <w:rPr>
          <w:i/>
          <w:sz w:val="20"/>
          <w:lang w:val="en-US"/>
        </w:rPr>
        <w:t>UL transmission for LAA</w:t>
      </w:r>
      <w:r w:rsidRPr="00396E2B">
        <w:rPr>
          <w:sz w:val="20"/>
          <w:lang w:val="en-US"/>
        </w:rPr>
        <w:t>; InterDigital</w:t>
      </w:r>
    </w:p>
    <w:p w14:paraId="37E0C4FB" w14:textId="77777777" w:rsidR="006006CD" w:rsidRPr="00396E2B" w:rsidRDefault="006006CD" w:rsidP="006006CD">
      <w:pPr>
        <w:pStyle w:val="Reference"/>
        <w:rPr>
          <w:sz w:val="20"/>
          <w:lang w:val="en-US"/>
        </w:rPr>
      </w:pPr>
      <w:r w:rsidRPr="00396E2B">
        <w:rPr>
          <w:sz w:val="20"/>
          <w:lang w:val="en-US"/>
        </w:rPr>
        <w:t xml:space="preserve">R1-151460 </w:t>
      </w:r>
      <w:r w:rsidRPr="00396E2B">
        <w:rPr>
          <w:i/>
          <w:sz w:val="20"/>
          <w:lang w:val="en-US"/>
        </w:rPr>
        <w:t>DL transmission for LAA</w:t>
      </w:r>
      <w:r w:rsidRPr="00396E2B">
        <w:rPr>
          <w:sz w:val="20"/>
          <w:lang w:val="en-US"/>
        </w:rPr>
        <w:t>; InterDigital</w:t>
      </w:r>
    </w:p>
    <w:p w14:paraId="03D0D2A9" w14:textId="77777777" w:rsidR="006006CD" w:rsidRPr="00396E2B" w:rsidRDefault="006006CD" w:rsidP="006006CD">
      <w:pPr>
        <w:pStyle w:val="Reference"/>
        <w:rPr>
          <w:sz w:val="20"/>
          <w:lang w:val="fr-CA"/>
        </w:rPr>
      </w:pPr>
      <w:r w:rsidRPr="00396E2B">
        <w:rPr>
          <w:sz w:val="20"/>
          <w:lang w:val="fr-CA"/>
        </w:rPr>
        <w:t xml:space="preserve">R1-152134 </w:t>
      </w:r>
      <w:r w:rsidRPr="00396E2B">
        <w:rPr>
          <w:i/>
          <w:sz w:val="20"/>
          <w:lang w:val="fr-CA"/>
        </w:rPr>
        <w:t>LAA frame structure</w:t>
      </w:r>
      <w:r w:rsidRPr="00396E2B">
        <w:rPr>
          <w:sz w:val="20"/>
          <w:lang w:val="fr-CA"/>
        </w:rPr>
        <w:t>; InterDigital</w:t>
      </w:r>
    </w:p>
    <w:p w14:paraId="1067212E" w14:textId="77777777" w:rsidR="006F56F5" w:rsidRPr="00077CF3" w:rsidRDefault="006F56F5" w:rsidP="006F56F5">
      <w:pPr>
        <w:pStyle w:val="Reference"/>
        <w:rPr>
          <w:sz w:val="20"/>
          <w:lang w:val="en-US"/>
        </w:rPr>
      </w:pPr>
      <w:r w:rsidRPr="00077CF3">
        <w:rPr>
          <w:sz w:val="20"/>
          <w:lang w:val="en-US"/>
        </w:rPr>
        <w:t xml:space="preserve">R1-151068 </w:t>
      </w:r>
      <w:r w:rsidRPr="00077CF3">
        <w:rPr>
          <w:i/>
          <w:sz w:val="20"/>
          <w:lang w:val="en-US"/>
        </w:rPr>
        <w:t>Design considerations on LTE LAA DL and UL operation</w:t>
      </w:r>
      <w:r w:rsidRPr="00077CF3">
        <w:rPr>
          <w:sz w:val="20"/>
          <w:lang w:val="en-US"/>
        </w:rPr>
        <w:t xml:space="preserve">; InterDigital </w:t>
      </w:r>
    </w:p>
    <w:p w14:paraId="0EEFB2FE" w14:textId="15E3EB14" w:rsidR="003D41C3" w:rsidRDefault="003D41C3" w:rsidP="003D41C3">
      <w:pPr>
        <w:pStyle w:val="Reference"/>
        <w:rPr>
          <w:sz w:val="20"/>
          <w:lang w:val="en-US"/>
        </w:rPr>
      </w:pPr>
      <w:r>
        <w:rPr>
          <w:sz w:val="20"/>
          <w:lang w:val="en-US"/>
        </w:rPr>
        <w:t xml:space="preserve">R1-151066 </w:t>
      </w:r>
      <w:r w:rsidRPr="003D41C3">
        <w:rPr>
          <w:i/>
          <w:sz w:val="20"/>
          <w:lang w:val="en-US"/>
        </w:rPr>
        <w:t>Coexistence evaluation results for LTE LAA DL-only and Wi-Fi</w:t>
      </w:r>
      <w:r>
        <w:rPr>
          <w:sz w:val="20"/>
          <w:lang w:val="en-US"/>
        </w:rPr>
        <w:t>; InterDigital</w:t>
      </w:r>
    </w:p>
    <w:p w14:paraId="4DF0D820" w14:textId="25799F63" w:rsidR="001D36A9" w:rsidRPr="00077CF3" w:rsidRDefault="00C77624" w:rsidP="001D36A9">
      <w:pPr>
        <w:pStyle w:val="Reference"/>
        <w:ind w:left="562" w:hanging="562"/>
        <w:rPr>
          <w:sz w:val="20"/>
          <w:lang w:val="en-US"/>
        </w:rPr>
      </w:pPr>
      <w:r w:rsidRPr="00077CF3">
        <w:rPr>
          <w:sz w:val="20"/>
          <w:lang w:val="en-US"/>
        </w:rPr>
        <w:t>R1-1505</w:t>
      </w:r>
      <w:r w:rsidR="001D36A9" w:rsidRPr="00077CF3">
        <w:rPr>
          <w:sz w:val="20"/>
          <w:lang w:val="en-US"/>
        </w:rPr>
        <w:t xml:space="preserve">41 </w:t>
      </w:r>
      <w:r w:rsidR="001D36A9" w:rsidRPr="00077CF3">
        <w:rPr>
          <w:i/>
          <w:sz w:val="20"/>
          <w:lang w:val="en-US"/>
        </w:rPr>
        <w:t>Design considerations on LTE LAA DL+UL mode</w:t>
      </w:r>
      <w:r w:rsidR="006F56F5">
        <w:rPr>
          <w:sz w:val="20"/>
          <w:lang w:val="en-US"/>
        </w:rPr>
        <w:t>; InterD</w:t>
      </w:r>
      <w:r w:rsidR="001D36A9" w:rsidRPr="00077CF3">
        <w:rPr>
          <w:sz w:val="20"/>
          <w:lang w:val="en-US"/>
        </w:rPr>
        <w:t>igital</w:t>
      </w:r>
    </w:p>
    <w:p w14:paraId="2BA0166C" w14:textId="77777777" w:rsidR="007362DB" w:rsidRPr="00077CF3" w:rsidRDefault="007362DB" w:rsidP="001D36A9">
      <w:pPr>
        <w:pStyle w:val="Reference"/>
        <w:ind w:left="562" w:hanging="562"/>
        <w:rPr>
          <w:sz w:val="20"/>
          <w:lang w:val="en-US"/>
        </w:rPr>
      </w:pPr>
      <w:r w:rsidRPr="00077CF3">
        <w:rPr>
          <w:sz w:val="20"/>
          <w:lang w:val="en-US"/>
        </w:rPr>
        <w:t xml:space="preserve">R1-145186 </w:t>
      </w:r>
      <w:r w:rsidRPr="00077CF3">
        <w:rPr>
          <w:i/>
          <w:sz w:val="20"/>
          <w:lang w:val="en-US"/>
        </w:rPr>
        <w:t>On the need to model RTS/CTS in LAA coexistence scenarios</w:t>
      </w:r>
      <w:r w:rsidRPr="00077CF3">
        <w:rPr>
          <w:sz w:val="20"/>
          <w:lang w:val="en-US"/>
        </w:rPr>
        <w:t>; InterDigital</w:t>
      </w:r>
    </w:p>
    <w:p w14:paraId="0DC13771" w14:textId="655408A9" w:rsidR="003D41C3" w:rsidRPr="003D41C3" w:rsidRDefault="003D41C3" w:rsidP="003D41C3">
      <w:pPr>
        <w:pStyle w:val="Reference"/>
        <w:ind w:left="562" w:hanging="562"/>
        <w:rPr>
          <w:sz w:val="20"/>
          <w:lang w:val="en-US"/>
        </w:rPr>
      </w:pPr>
      <w:r w:rsidRPr="00077CF3">
        <w:rPr>
          <w:sz w:val="20"/>
          <w:lang w:val="en-US"/>
        </w:rPr>
        <w:t xml:space="preserve">3GPP TR 36.889 v031 </w:t>
      </w:r>
      <w:r w:rsidRPr="00077CF3">
        <w:rPr>
          <w:i/>
          <w:sz w:val="20"/>
          <w:lang w:val="en-US"/>
        </w:rPr>
        <w:t>Feasibility</w:t>
      </w:r>
      <w:r w:rsidRPr="00077CF3">
        <w:rPr>
          <w:sz w:val="20"/>
          <w:lang w:val="en-US"/>
        </w:rPr>
        <w:t xml:space="preserve"> </w:t>
      </w:r>
      <w:r w:rsidRPr="00077CF3">
        <w:rPr>
          <w:i/>
          <w:sz w:val="20"/>
          <w:lang w:val="en-US"/>
        </w:rPr>
        <w:t>Study on License-Assisted Access to Unlicensed Spectrum</w:t>
      </w:r>
      <w:r w:rsidRPr="00077CF3">
        <w:rPr>
          <w:sz w:val="20"/>
          <w:lang w:val="en-US"/>
        </w:rPr>
        <w:t xml:space="preserve"> (R13)</w:t>
      </w:r>
    </w:p>
    <w:sectPr w:rsidR="003D41C3" w:rsidRPr="003D41C3"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89AF8" w14:textId="77777777" w:rsidR="0040324D" w:rsidRDefault="0040324D">
      <w:r>
        <w:separator/>
      </w:r>
    </w:p>
  </w:endnote>
  <w:endnote w:type="continuationSeparator" w:id="0">
    <w:p w14:paraId="1BDDC3A1" w14:textId="77777777" w:rsidR="0040324D" w:rsidRDefault="00403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099BA047"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4162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1628">
      <w:rPr>
        <w:rStyle w:val="PageNumber"/>
      </w:rPr>
      <w:t>2</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6006CD">
      <w:rPr>
        <w:rStyle w:val="PageNumber"/>
      </w:rPr>
      <w:t>2015-04-10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09F62" w14:textId="77777777" w:rsidR="0040324D" w:rsidRDefault="0040324D">
      <w:r>
        <w:separator/>
      </w:r>
    </w:p>
  </w:footnote>
  <w:footnote w:type="continuationSeparator" w:id="0">
    <w:p w14:paraId="1C8BE279" w14:textId="77777777" w:rsidR="0040324D" w:rsidRDefault="004032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3">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18">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2">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2"/>
  </w:num>
  <w:num w:numId="4">
    <w:abstractNumId w:val="13"/>
  </w:num>
  <w:num w:numId="5">
    <w:abstractNumId w:val="9"/>
  </w:num>
  <w:num w:numId="6">
    <w:abstractNumId w:val="16"/>
  </w:num>
  <w:num w:numId="7">
    <w:abstractNumId w:val="23"/>
  </w:num>
  <w:num w:numId="8">
    <w:abstractNumId w:val="10"/>
  </w:num>
  <w:num w:numId="9">
    <w:abstractNumId w:val="32"/>
  </w:num>
  <w:num w:numId="10">
    <w:abstractNumId w:val="26"/>
  </w:num>
  <w:num w:numId="11">
    <w:abstractNumId w:val="33"/>
  </w:num>
  <w:num w:numId="12">
    <w:abstractNumId w:val="4"/>
  </w:num>
  <w:num w:numId="13">
    <w:abstractNumId w:val="6"/>
  </w:num>
  <w:num w:numId="14">
    <w:abstractNumId w:val="15"/>
  </w:num>
  <w:num w:numId="15">
    <w:abstractNumId w:val="27"/>
  </w:num>
  <w:num w:numId="16">
    <w:abstractNumId w:val="5"/>
  </w:num>
  <w:num w:numId="17">
    <w:abstractNumId w:val="2"/>
  </w:num>
  <w:num w:numId="18">
    <w:abstractNumId w:val="8"/>
  </w:num>
  <w:num w:numId="19">
    <w:abstractNumId w:val="24"/>
  </w:num>
  <w:num w:numId="20">
    <w:abstractNumId w:val="18"/>
  </w:num>
  <w:num w:numId="21">
    <w:abstractNumId w:val="21"/>
  </w:num>
  <w:num w:numId="22">
    <w:abstractNumId w:val="29"/>
  </w:num>
  <w:num w:numId="23">
    <w:abstractNumId w:val="3"/>
  </w:num>
  <w:num w:numId="24">
    <w:abstractNumId w:val="28"/>
  </w:num>
  <w:num w:numId="25">
    <w:abstractNumId w:val="34"/>
  </w:num>
  <w:num w:numId="26">
    <w:abstractNumId w:val="14"/>
  </w:num>
  <w:num w:numId="27">
    <w:abstractNumId w:val="30"/>
  </w:num>
  <w:num w:numId="28">
    <w:abstractNumId w:val="20"/>
  </w:num>
  <w:num w:numId="29">
    <w:abstractNumId w:val="1"/>
  </w:num>
  <w:num w:numId="30">
    <w:abstractNumId w:val="1"/>
  </w:num>
  <w:num w:numId="31">
    <w:abstractNumId w:val="25"/>
  </w:num>
  <w:num w:numId="32">
    <w:abstractNumId w:val="17"/>
  </w:num>
  <w:num w:numId="33">
    <w:abstractNumId w:val="7"/>
  </w:num>
  <w:num w:numId="34">
    <w:abstractNumId w:val="35"/>
  </w:num>
  <w:num w:numId="35">
    <w:abstractNumId w:val="31"/>
  </w:num>
  <w:num w:numId="36">
    <w:abstractNumId w:val="0"/>
  </w:num>
  <w:num w:numId="37">
    <w:abstractNumId w:val="19"/>
  </w:num>
  <w:num w:numId="38">
    <w:abstractNumId w:val="22"/>
  </w:num>
  <w:num w:numId="3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EE4"/>
    <w:rsid w:val="00055378"/>
    <w:rsid w:val="0005606A"/>
    <w:rsid w:val="00056718"/>
    <w:rsid w:val="00056A67"/>
    <w:rsid w:val="00056FD0"/>
    <w:rsid w:val="00057117"/>
    <w:rsid w:val="000571B8"/>
    <w:rsid w:val="0005757D"/>
    <w:rsid w:val="000604D2"/>
    <w:rsid w:val="000616E7"/>
    <w:rsid w:val="00061829"/>
    <w:rsid w:val="000625C8"/>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C165A"/>
    <w:rsid w:val="000C1E19"/>
    <w:rsid w:val="000C2365"/>
    <w:rsid w:val="000C2C1D"/>
    <w:rsid w:val="000C2E19"/>
    <w:rsid w:val="000C3794"/>
    <w:rsid w:val="000C501B"/>
    <w:rsid w:val="000C50FA"/>
    <w:rsid w:val="000C64E6"/>
    <w:rsid w:val="000C6F9D"/>
    <w:rsid w:val="000D0D07"/>
    <w:rsid w:val="000D162D"/>
    <w:rsid w:val="000D2F63"/>
    <w:rsid w:val="000D4797"/>
    <w:rsid w:val="000D5C17"/>
    <w:rsid w:val="000E0527"/>
    <w:rsid w:val="000E0669"/>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6117"/>
    <w:rsid w:val="001062FB"/>
    <w:rsid w:val="001063E6"/>
    <w:rsid w:val="00106B59"/>
    <w:rsid w:val="001070B9"/>
    <w:rsid w:val="0011092E"/>
    <w:rsid w:val="0011224B"/>
    <w:rsid w:val="00112DEF"/>
    <w:rsid w:val="00113CF4"/>
    <w:rsid w:val="001147A8"/>
    <w:rsid w:val="00115027"/>
    <w:rsid w:val="001153EA"/>
    <w:rsid w:val="00115643"/>
    <w:rsid w:val="00116765"/>
    <w:rsid w:val="00116896"/>
    <w:rsid w:val="00116C54"/>
    <w:rsid w:val="0011747E"/>
    <w:rsid w:val="00117CEA"/>
    <w:rsid w:val="001218CE"/>
    <w:rsid w:val="001219F5"/>
    <w:rsid w:val="00121A20"/>
    <w:rsid w:val="00121C1C"/>
    <w:rsid w:val="00121D09"/>
    <w:rsid w:val="001220FB"/>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4B34"/>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2F2"/>
    <w:rsid w:val="00215423"/>
    <w:rsid w:val="002158FA"/>
    <w:rsid w:val="00215D3F"/>
    <w:rsid w:val="00215F14"/>
    <w:rsid w:val="002160C0"/>
    <w:rsid w:val="00217082"/>
    <w:rsid w:val="002179C2"/>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6CC"/>
    <w:rsid w:val="00255D36"/>
    <w:rsid w:val="00257543"/>
    <w:rsid w:val="002577E6"/>
    <w:rsid w:val="00261782"/>
    <w:rsid w:val="002617E7"/>
    <w:rsid w:val="00261A3A"/>
    <w:rsid w:val="00262A43"/>
    <w:rsid w:val="002637AE"/>
    <w:rsid w:val="00264189"/>
    <w:rsid w:val="00264228"/>
    <w:rsid w:val="00264334"/>
    <w:rsid w:val="0026473E"/>
    <w:rsid w:val="00265521"/>
    <w:rsid w:val="00265C81"/>
    <w:rsid w:val="00266214"/>
    <w:rsid w:val="00267A3C"/>
    <w:rsid w:val="00267C83"/>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869"/>
    <w:rsid w:val="002A2B92"/>
    <w:rsid w:val="002A3257"/>
    <w:rsid w:val="002A37EE"/>
    <w:rsid w:val="002A3FC3"/>
    <w:rsid w:val="002A4063"/>
    <w:rsid w:val="002A4C62"/>
    <w:rsid w:val="002A4CC1"/>
    <w:rsid w:val="002A4F01"/>
    <w:rsid w:val="002A5F35"/>
    <w:rsid w:val="002A6CFF"/>
    <w:rsid w:val="002A6FF8"/>
    <w:rsid w:val="002B24D6"/>
    <w:rsid w:val="002B2C00"/>
    <w:rsid w:val="002B3B0D"/>
    <w:rsid w:val="002B3FE9"/>
    <w:rsid w:val="002B6D00"/>
    <w:rsid w:val="002B77BF"/>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3FD6"/>
    <w:rsid w:val="003143BD"/>
    <w:rsid w:val="003153C1"/>
    <w:rsid w:val="00320177"/>
    <w:rsid w:val="003203ED"/>
    <w:rsid w:val="0032130F"/>
    <w:rsid w:val="00322820"/>
    <w:rsid w:val="00322C9F"/>
    <w:rsid w:val="003233E6"/>
    <w:rsid w:val="00324135"/>
    <w:rsid w:val="00324AA1"/>
    <w:rsid w:val="00324D23"/>
    <w:rsid w:val="00325768"/>
    <w:rsid w:val="00325884"/>
    <w:rsid w:val="00325F35"/>
    <w:rsid w:val="003260A9"/>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261"/>
    <w:rsid w:val="00362F2B"/>
    <w:rsid w:val="00363773"/>
    <w:rsid w:val="003649A8"/>
    <w:rsid w:val="00364BF8"/>
    <w:rsid w:val="0036558A"/>
    <w:rsid w:val="00365BF7"/>
    <w:rsid w:val="00365ED8"/>
    <w:rsid w:val="00366A27"/>
    <w:rsid w:val="00366A3C"/>
    <w:rsid w:val="00366E52"/>
    <w:rsid w:val="00366E87"/>
    <w:rsid w:val="0036722D"/>
    <w:rsid w:val="003673AE"/>
    <w:rsid w:val="00367B02"/>
    <w:rsid w:val="00370C16"/>
    <w:rsid w:val="00370E47"/>
    <w:rsid w:val="00372AAF"/>
    <w:rsid w:val="00373969"/>
    <w:rsid w:val="003742AC"/>
    <w:rsid w:val="003744CE"/>
    <w:rsid w:val="00374F8B"/>
    <w:rsid w:val="00375719"/>
    <w:rsid w:val="003768AA"/>
    <w:rsid w:val="0037719F"/>
    <w:rsid w:val="00377CE1"/>
    <w:rsid w:val="00380D7D"/>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24D"/>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F56"/>
    <w:rsid w:val="004459C8"/>
    <w:rsid w:val="00446488"/>
    <w:rsid w:val="00446A99"/>
    <w:rsid w:val="0044705A"/>
    <w:rsid w:val="00447BC3"/>
    <w:rsid w:val="00450214"/>
    <w:rsid w:val="00450677"/>
    <w:rsid w:val="00450E98"/>
    <w:rsid w:val="004517AA"/>
    <w:rsid w:val="00452C7D"/>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B4B"/>
    <w:rsid w:val="00470C31"/>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DE7"/>
    <w:rsid w:val="00481FB4"/>
    <w:rsid w:val="00482695"/>
    <w:rsid w:val="00483EFF"/>
    <w:rsid w:val="004842C3"/>
    <w:rsid w:val="00484787"/>
    <w:rsid w:val="0048579F"/>
    <w:rsid w:val="00485F5A"/>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A7A"/>
    <w:rsid w:val="004C6D2F"/>
    <w:rsid w:val="004C6D4F"/>
    <w:rsid w:val="004C6ED8"/>
    <w:rsid w:val="004C72BF"/>
    <w:rsid w:val="004C77F7"/>
    <w:rsid w:val="004D06BB"/>
    <w:rsid w:val="004D2254"/>
    <w:rsid w:val="004D2773"/>
    <w:rsid w:val="004D36B1"/>
    <w:rsid w:val="004D6C54"/>
    <w:rsid w:val="004D6D7A"/>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62"/>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06CD"/>
    <w:rsid w:val="00601F2D"/>
    <w:rsid w:val="0060251F"/>
    <w:rsid w:val="0060283C"/>
    <w:rsid w:val="00602EF6"/>
    <w:rsid w:val="00603A84"/>
    <w:rsid w:val="00604F14"/>
    <w:rsid w:val="00605289"/>
    <w:rsid w:val="006059C5"/>
    <w:rsid w:val="00606ECD"/>
    <w:rsid w:val="006074C1"/>
    <w:rsid w:val="0060764F"/>
    <w:rsid w:val="00610E1F"/>
    <w:rsid w:val="00611AB9"/>
    <w:rsid w:val="00613257"/>
    <w:rsid w:val="00614994"/>
    <w:rsid w:val="006151D2"/>
    <w:rsid w:val="00620B97"/>
    <w:rsid w:val="00621662"/>
    <w:rsid w:val="00621751"/>
    <w:rsid w:val="006232E1"/>
    <w:rsid w:val="006234A6"/>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80FB1"/>
    <w:rsid w:val="00681003"/>
    <w:rsid w:val="006812CA"/>
    <w:rsid w:val="006817C9"/>
    <w:rsid w:val="00682919"/>
    <w:rsid w:val="006830A2"/>
    <w:rsid w:val="00683A3B"/>
    <w:rsid w:val="00684C61"/>
    <w:rsid w:val="00685EAF"/>
    <w:rsid w:val="0068608B"/>
    <w:rsid w:val="006867A6"/>
    <w:rsid w:val="00686917"/>
    <w:rsid w:val="006874C8"/>
    <w:rsid w:val="006906DB"/>
    <w:rsid w:val="00691A2E"/>
    <w:rsid w:val="006921F6"/>
    <w:rsid w:val="006929B2"/>
    <w:rsid w:val="00692E40"/>
    <w:rsid w:val="006931AC"/>
    <w:rsid w:val="00695A30"/>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F08"/>
    <w:rsid w:val="006D74BE"/>
    <w:rsid w:val="006D79AB"/>
    <w:rsid w:val="006D7DA7"/>
    <w:rsid w:val="006E0100"/>
    <w:rsid w:val="006E062C"/>
    <w:rsid w:val="006E258F"/>
    <w:rsid w:val="006E28B7"/>
    <w:rsid w:val="006E2B61"/>
    <w:rsid w:val="006E30EC"/>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71E1"/>
    <w:rsid w:val="007575D7"/>
    <w:rsid w:val="00757F5E"/>
    <w:rsid w:val="007602E4"/>
    <w:rsid w:val="007604B2"/>
    <w:rsid w:val="007619D7"/>
    <w:rsid w:val="007623FB"/>
    <w:rsid w:val="00765281"/>
    <w:rsid w:val="00766BAD"/>
    <w:rsid w:val="00770099"/>
    <w:rsid w:val="00771706"/>
    <w:rsid w:val="00771AA0"/>
    <w:rsid w:val="0077213F"/>
    <w:rsid w:val="00772C20"/>
    <w:rsid w:val="007731FC"/>
    <w:rsid w:val="00773FB6"/>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531"/>
    <w:rsid w:val="007B485F"/>
    <w:rsid w:val="007B50AE"/>
    <w:rsid w:val="007B51DF"/>
    <w:rsid w:val="007B6B74"/>
    <w:rsid w:val="007B75D5"/>
    <w:rsid w:val="007B7875"/>
    <w:rsid w:val="007C0476"/>
    <w:rsid w:val="007C05DD"/>
    <w:rsid w:val="007C13CB"/>
    <w:rsid w:val="007C19C1"/>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6C1"/>
    <w:rsid w:val="008328DA"/>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0D87"/>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C5D"/>
    <w:rsid w:val="00863D38"/>
    <w:rsid w:val="0086425C"/>
    <w:rsid w:val="00864588"/>
    <w:rsid w:val="00864DC3"/>
    <w:rsid w:val="0086607D"/>
    <w:rsid w:val="008669E1"/>
    <w:rsid w:val="00866E1D"/>
    <w:rsid w:val="008677FD"/>
    <w:rsid w:val="00867981"/>
    <w:rsid w:val="00867B26"/>
    <w:rsid w:val="008705D4"/>
    <w:rsid w:val="008706D4"/>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D00"/>
    <w:rsid w:val="00886D44"/>
    <w:rsid w:val="00886F61"/>
    <w:rsid w:val="00887B43"/>
    <w:rsid w:val="008907CA"/>
    <w:rsid w:val="00891245"/>
    <w:rsid w:val="00892CFF"/>
    <w:rsid w:val="0089347C"/>
    <w:rsid w:val="00894A88"/>
    <w:rsid w:val="00895310"/>
    <w:rsid w:val="00895386"/>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2E33"/>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4FAD"/>
    <w:rsid w:val="008D517C"/>
    <w:rsid w:val="008D6D1A"/>
    <w:rsid w:val="008E07F9"/>
    <w:rsid w:val="008E0927"/>
    <w:rsid w:val="008E0DC8"/>
    <w:rsid w:val="008E10C0"/>
    <w:rsid w:val="008E1909"/>
    <w:rsid w:val="008E2A65"/>
    <w:rsid w:val="008E30B6"/>
    <w:rsid w:val="008E33E0"/>
    <w:rsid w:val="008E3C1B"/>
    <w:rsid w:val="008E3E1F"/>
    <w:rsid w:val="008E436E"/>
    <w:rsid w:val="008E4E82"/>
    <w:rsid w:val="008E548A"/>
    <w:rsid w:val="008E54CF"/>
    <w:rsid w:val="008E5E7C"/>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37844"/>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42E3"/>
    <w:rsid w:val="009A462D"/>
    <w:rsid w:val="009A5CBA"/>
    <w:rsid w:val="009A6274"/>
    <w:rsid w:val="009A627F"/>
    <w:rsid w:val="009A645B"/>
    <w:rsid w:val="009A755E"/>
    <w:rsid w:val="009B0D91"/>
    <w:rsid w:val="009B3104"/>
    <w:rsid w:val="009B396D"/>
    <w:rsid w:val="009B3AC2"/>
    <w:rsid w:val="009B3BD4"/>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5410"/>
    <w:rsid w:val="009C5A31"/>
    <w:rsid w:val="009C62EF"/>
    <w:rsid w:val="009C6698"/>
    <w:rsid w:val="009C742A"/>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4D6"/>
    <w:rsid w:val="00A4252A"/>
    <w:rsid w:val="00A43013"/>
    <w:rsid w:val="00A4318D"/>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4350"/>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42A"/>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1391"/>
    <w:rsid w:val="00A82BB4"/>
    <w:rsid w:val="00A8445F"/>
    <w:rsid w:val="00A852ED"/>
    <w:rsid w:val="00A8531C"/>
    <w:rsid w:val="00A85A38"/>
    <w:rsid w:val="00A85D63"/>
    <w:rsid w:val="00A8722D"/>
    <w:rsid w:val="00A91F23"/>
    <w:rsid w:val="00A920C7"/>
    <w:rsid w:val="00A9287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1888"/>
    <w:rsid w:val="00B44A42"/>
    <w:rsid w:val="00B4504A"/>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CF9"/>
    <w:rsid w:val="00B95DF2"/>
    <w:rsid w:val="00B97BB4"/>
    <w:rsid w:val="00B97C21"/>
    <w:rsid w:val="00B97D91"/>
    <w:rsid w:val="00B97EC2"/>
    <w:rsid w:val="00BA08A3"/>
    <w:rsid w:val="00BA1EFD"/>
    <w:rsid w:val="00BA2280"/>
    <w:rsid w:val="00BA2A08"/>
    <w:rsid w:val="00BA3F27"/>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C00CCF"/>
    <w:rsid w:val="00C014D9"/>
    <w:rsid w:val="00C015F1"/>
    <w:rsid w:val="00C01F33"/>
    <w:rsid w:val="00C0209C"/>
    <w:rsid w:val="00C0263B"/>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77AB0"/>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38D6"/>
    <w:rsid w:val="00CA39A2"/>
    <w:rsid w:val="00CA3A68"/>
    <w:rsid w:val="00CA3DFD"/>
    <w:rsid w:val="00CA3F79"/>
    <w:rsid w:val="00CA4E1A"/>
    <w:rsid w:val="00CA59E2"/>
    <w:rsid w:val="00CA5D20"/>
    <w:rsid w:val="00CA6781"/>
    <w:rsid w:val="00CB0F89"/>
    <w:rsid w:val="00CB1F63"/>
    <w:rsid w:val="00CB2067"/>
    <w:rsid w:val="00CB4D5A"/>
    <w:rsid w:val="00CB6997"/>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BC"/>
    <w:rsid w:val="00D341A0"/>
    <w:rsid w:val="00D3467D"/>
    <w:rsid w:val="00D352F6"/>
    <w:rsid w:val="00D36E71"/>
    <w:rsid w:val="00D37053"/>
    <w:rsid w:val="00D3771F"/>
    <w:rsid w:val="00D37D87"/>
    <w:rsid w:val="00D40B33"/>
    <w:rsid w:val="00D4102D"/>
    <w:rsid w:val="00D41628"/>
    <w:rsid w:val="00D417B1"/>
    <w:rsid w:val="00D41A3F"/>
    <w:rsid w:val="00D42335"/>
    <w:rsid w:val="00D4318F"/>
    <w:rsid w:val="00D434F3"/>
    <w:rsid w:val="00D438BF"/>
    <w:rsid w:val="00D440F8"/>
    <w:rsid w:val="00D4526B"/>
    <w:rsid w:val="00D47486"/>
    <w:rsid w:val="00D47DFC"/>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53EF"/>
    <w:rsid w:val="00DC5FB3"/>
    <w:rsid w:val="00DC6129"/>
    <w:rsid w:val="00DC631A"/>
    <w:rsid w:val="00DC6DC7"/>
    <w:rsid w:val="00DD017F"/>
    <w:rsid w:val="00DD126B"/>
    <w:rsid w:val="00DD1AE7"/>
    <w:rsid w:val="00DD3166"/>
    <w:rsid w:val="00DD3A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C7A"/>
    <w:rsid w:val="00DF7DB1"/>
    <w:rsid w:val="00DF7F58"/>
    <w:rsid w:val="00E013F8"/>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F8A"/>
    <w:rsid w:val="00E96A1D"/>
    <w:rsid w:val="00E9708E"/>
    <w:rsid w:val="00EA0829"/>
    <w:rsid w:val="00EA1C83"/>
    <w:rsid w:val="00EA1F15"/>
    <w:rsid w:val="00EA2847"/>
    <w:rsid w:val="00EA2949"/>
    <w:rsid w:val="00EA29CF"/>
    <w:rsid w:val="00EA2B3C"/>
    <w:rsid w:val="00EA438B"/>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C35"/>
    <w:rsid w:val="00EB4EA2"/>
    <w:rsid w:val="00EB5B44"/>
    <w:rsid w:val="00EB7237"/>
    <w:rsid w:val="00EB7B6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1F98"/>
    <w:rsid w:val="00EE28F5"/>
    <w:rsid w:val="00EE35AB"/>
    <w:rsid w:val="00EE6B5A"/>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4253"/>
    <w:rsid w:val="00F5450F"/>
    <w:rsid w:val="00F54D17"/>
    <w:rsid w:val="00F570BF"/>
    <w:rsid w:val="00F57485"/>
    <w:rsid w:val="00F57752"/>
    <w:rsid w:val="00F607C5"/>
    <w:rsid w:val="00F60DEA"/>
    <w:rsid w:val="00F62EC3"/>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3AC5"/>
    <w:rsid w:val="00FD3B87"/>
    <w:rsid w:val="00FD4578"/>
    <w:rsid w:val="00FD47ED"/>
    <w:rsid w:val="00FD710F"/>
    <w:rsid w:val="00FD74DB"/>
    <w:rsid w:val="00FD75E6"/>
    <w:rsid w:val="00FD7660"/>
    <w:rsid w:val="00FD7894"/>
    <w:rsid w:val="00FD7BE1"/>
    <w:rsid w:val="00FE0655"/>
    <w:rsid w:val="00FE2365"/>
    <w:rsid w:val="00FE32C1"/>
    <w:rsid w:val="00FE37D0"/>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Last_x0020_Filing_x0020__x0023_ xmlns="1a6b509d-2589-4a83-a0a0-28d3825bdbf3">0</Last_x0020_Filing_x0020__x0023_>
    <Dimensions xmlns="a98b0458-14e1-4e1f-a9ed-8418c6586003" xsi:nil="true"/>
    <Category xmlns="a98b0458-14e1-4e1f-a9ed-8418c6586003" xsi:nil="true"/>
    <SA3_x0020_Topic xmlns="1a6b509d-2589-4a83-a0a0-28d3825bdbf3" xsi:nil="true"/>
    <Date_x0020_Accessed xmlns="a98b0458-14e1-4e1f-a9ed-8418c6586003" xsi:nil="true"/>
    <DLCPolicyLabelClientValue xmlns="a98b0458-14e1-4e1f-a9ed-8418c6586003" xsi:nil="true"/>
    <Status xmlns="a98b0458-14e1-4e1f-a9ed-8418c6586003" xsi:nil="true"/>
    <Pages0 xmlns="a98b0458-14e1-4e1f-a9ed-8418c6586003" xsi:nil="true"/>
    <Comments xmlns="a98b0458-14e1-4e1f-a9ed-8418c6586003" xsi:nil="true"/>
    <Doc_x0020_Type xmlns="1a6b509d-2589-4a83-a0a0-28d3825bdbf3">contribution</Doc_x0020_Type>
    <File_x0020_Author xmlns="a98b0458-14e1-4e1f-a9ed-8418c6586003" xsi:nil="true"/>
    <status xmlns="1a6b509d-2589-4a83-a0a0-28d3825bdbf3">Active</statu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9D13E346-834B-4948-ACC8-39A66CEFB9CB}">
  <ds:schemaRefs>
    <ds:schemaRef ds:uri="http://schemas.microsoft.com/office/2006/metadata/properties"/>
    <ds:schemaRef ds:uri="1a6b509d-2589-4a83-a0a0-28d3825bdbf3"/>
    <ds:schemaRef ds:uri="a98b0458-14e1-4e1f-a9ed-8418c6586003"/>
  </ds:schemaRefs>
</ds:datastoreItem>
</file>

<file path=customXml/itemProps5.xml><?xml version="1.0" encoding="utf-8"?>
<ds:datastoreItem xmlns:ds="http://schemas.openxmlformats.org/officeDocument/2006/customXml" ds:itemID="{DC56AA02-1412-4985-AD30-BB51F6B9F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43</TotalTime>
  <Pages>2</Pages>
  <Words>919</Words>
  <Characters>5241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6148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Rudolf, Marian</cp:lastModifiedBy>
  <cp:revision>8</cp:revision>
  <cp:lastPrinted>2015-04-10T20:20:00Z</cp:lastPrinted>
  <dcterms:created xsi:type="dcterms:W3CDTF">2015-04-10T20:54:00Z</dcterms:created>
  <dcterms:modified xsi:type="dcterms:W3CDTF">2015-04-10T23:53:00Z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0x0101002E2EF6E079C2C1439155504159A05F52</vt:lpwstr>
  </property>
</Properties>
</file>